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A4D90" w14:textId="4B2E94D2" w:rsidR="00E24425" w:rsidRPr="006A6C6B" w:rsidRDefault="008637CE" w:rsidP="006A6C6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40C49">
        <w:rPr>
          <w:rFonts w:cstheme="minorHAnsi"/>
          <w:sz w:val="24"/>
          <w:szCs w:val="24"/>
        </w:rPr>
        <w:t xml:space="preserve">Associazione Italiana di Psicologia (AIP) </w:t>
      </w:r>
      <w:r w:rsidR="008E7442" w:rsidRPr="00240C49">
        <w:rPr>
          <w:rFonts w:cstheme="minorHAnsi"/>
          <w:sz w:val="24"/>
          <w:szCs w:val="24"/>
        </w:rPr>
        <w:t xml:space="preserve">- </w:t>
      </w:r>
      <w:r w:rsidR="008E7442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Gruppo sulle Diversità e Disparità dei Generi (GDG)</w:t>
      </w:r>
    </w:p>
    <w:p w14:paraId="3C7C3FC7" w14:textId="1C1A5A75" w:rsidR="008637CE" w:rsidRDefault="004566C3" w:rsidP="00774D75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Referente per la Medicina di Genere</w:t>
      </w:r>
      <w:r w:rsidR="00774D75" w:rsidRPr="00240C49">
        <w:rPr>
          <w:rFonts w:cstheme="minorHAnsi"/>
          <w:sz w:val="24"/>
          <w:szCs w:val="24"/>
        </w:rPr>
        <w:t>: prof.ssa Norma De Piccoli</w:t>
      </w:r>
    </w:p>
    <w:p w14:paraId="35DE38AE" w14:textId="77777777" w:rsidR="006A6C6B" w:rsidRDefault="006A6C6B" w:rsidP="00774D75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353AF17" w14:textId="78F40648" w:rsidR="00240C49" w:rsidRPr="006A6C6B" w:rsidRDefault="006A6C6B" w:rsidP="00774D75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6A6C6B">
        <w:rPr>
          <w:rFonts w:cstheme="minorHAnsi"/>
          <w:b/>
          <w:sz w:val="24"/>
          <w:szCs w:val="24"/>
        </w:rPr>
        <w:t>Premessa</w:t>
      </w:r>
    </w:p>
    <w:p w14:paraId="0619C35A" w14:textId="3A6B5EFB" w:rsidR="006A6C6B" w:rsidRDefault="006A6C6B" w:rsidP="006A6C6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>
        <w:rPr>
          <w:rFonts w:cstheme="minorHAnsi"/>
          <w:sz w:val="24"/>
          <w:szCs w:val="24"/>
        </w:rPr>
        <w:t>L’</w:t>
      </w:r>
      <w:proofErr w:type="spellStart"/>
      <w:r>
        <w:rPr>
          <w:rFonts w:cstheme="minorHAnsi"/>
          <w:sz w:val="24"/>
          <w:szCs w:val="24"/>
        </w:rPr>
        <w:t>abstract</w:t>
      </w:r>
      <w:proofErr w:type="spellEnd"/>
      <w:r>
        <w:rPr>
          <w:rFonts w:cstheme="minorHAnsi"/>
          <w:sz w:val="24"/>
          <w:szCs w:val="24"/>
        </w:rPr>
        <w:t xml:space="preserve"> che segue è stato inoltrato all’Osservatorio dedicato alla Medicina di Genere (Istituto Superiore di Sanità) che ha previsto un incontro, in data 21 novembre 2022, </w:t>
      </w:r>
      <w:r w:rsidRPr="006A6C6B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con i/le rappresentanti delle Società/Associazioni scientifiche che hanno un </w:t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interesse</w:t>
      </w:r>
      <w:r w:rsidRPr="006A6C6B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 alla </w:t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Medicina di Genere al fine di </w:t>
      </w:r>
      <w:r w:rsidRPr="006A6C6B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condividere strategie comuni e metodi di lavoro per l’applicazione della Medicina di Genere.</w:t>
      </w:r>
    </w:p>
    <w:p w14:paraId="2712DBD6" w14:textId="0B004A80" w:rsidR="006A6C6B" w:rsidRDefault="006A6C6B" w:rsidP="006A6C6B">
      <w:pPr>
        <w:shd w:val="clear" w:color="auto" w:fill="FFFFFF"/>
        <w:spacing w:after="0" w:line="360" w:lineRule="auto"/>
        <w:outlineLvl w:val="0"/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Grazie alla segnalazione del nostro Presidente, Santo Di Nuovo, il 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Gruppo sulle Diversità e Disparità dei Generi (GDG)</w:t>
      </w:r>
      <w:r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, e la sottoscritta in qualità di referente di </w:t>
      </w:r>
      <w:proofErr w:type="spellStart"/>
      <w:r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GdG</w:t>
      </w:r>
      <w:proofErr w:type="spellEnd"/>
      <w:r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, rappresenta l’AIP e, da quel che mi è dato di sapere, costituisce l’unica Associazione di Psicologia presente all’interno di questa rete. Con l’</w:t>
      </w:r>
      <w:r w:rsidR="00A11ED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augurio di ampliare ricerche e collaborazioni sia interne all’AIP sia con altri ambiti e settori disciplinari.</w:t>
      </w:r>
    </w:p>
    <w:p w14:paraId="04658D7F" w14:textId="3008CB41" w:rsidR="006A6C6B" w:rsidRDefault="006575A1" w:rsidP="006575A1">
      <w:pPr>
        <w:shd w:val="clear" w:color="auto" w:fill="FFFFFF"/>
        <w:spacing w:after="0" w:line="360" w:lineRule="auto"/>
        <w:jc w:val="right"/>
        <w:outlineLvl w:val="0"/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</w:pPr>
      <w:r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Norma De Piccoli</w:t>
      </w:r>
    </w:p>
    <w:p w14:paraId="5C6A515B" w14:textId="75BFFA9B" w:rsidR="006575A1" w:rsidRDefault="006575A1" w:rsidP="006575A1">
      <w:pPr>
        <w:shd w:val="clear" w:color="auto" w:fill="FFFFFF"/>
        <w:spacing w:after="0" w:line="360" w:lineRule="auto"/>
        <w:jc w:val="right"/>
        <w:outlineLvl w:val="0"/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</w:pPr>
    </w:p>
    <w:p w14:paraId="60FDF163" w14:textId="23CE1099" w:rsidR="006575A1" w:rsidRPr="006575A1" w:rsidRDefault="006575A1" w:rsidP="006575A1">
      <w:pPr>
        <w:spacing w:after="0" w:line="360" w:lineRule="auto"/>
        <w:jc w:val="center"/>
        <w:rPr>
          <w:rFonts w:cstheme="minorHAnsi"/>
          <w:i/>
          <w:sz w:val="24"/>
          <w:szCs w:val="24"/>
        </w:rPr>
      </w:pPr>
      <w:r w:rsidRPr="006A6C6B">
        <w:rPr>
          <w:rFonts w:cstheme="minorHAnsi"/>
          <w:i/>
          <w:sz w:val="24"/>
          <w:szCs w:val="24"/>
        </w:rPr>
        <w:t>Quale contributo psicologico per lo sviluppo della Medicina di Genere. Proposte per un approccio multidisciplinare e multisettoriale</w:t>
      </w:r>
    </w:p>
    <w:p w14:paraId="6F60F481" w14:textId="6D3FD2A5" w:rsidR="006A6C6B" w:rsidRPr="006575A1" w:rsidRDefault="006A6C6B" w:rsidP="006575A1">
      <w:pPr>
        <w:shd w:val="clear" w:color="auto" w:fill="FFFFFF"/>
        <w:spacing w:after="0" w:line="36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it-IT"/>
        </w:rPr>
      </w:pPr>
      <w:r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Abstract</w:t>
      </w:r>
    </w:p>
    <w:p w14:paraId="06F46AFF" w14:textId="3505F990" w:rsidR="008637CE" w:rsidRPr="00240C49" w:rsidRDefault="008637CE" w:rsidP="00A4469C">
      <w:pPr>
        <w:spacing w:after="0" w:line="360" w:lineRule="auto"/>
        <w:jc w:val="both"/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</w:pPr>
      <w:r w:rsidRPr="00240C49">
        <w:rPr>
          <w:rFonts w:cstheme="minorHAnsi"/>
          <w:color w:val="1D1E20"/>
          <w:sz w:val="24"/>
          <w:szCs w:val="24"/>
          <w:shd w:val="clear" w:color="auto" w:fill="FFFFFF"/>
        </w:rPr>
        <w:t>L'AIP (Associazione Italiana di Psicologia) dal 1992</w:t>
      </w:r>
      <w:r w:rsidR="00D353E4" w:rsidRPr="00240C49">
        <w:rPr>
          <w:rFonts w:cstheme="minorHAnsi"/>
          <w:color w:val="1D1E20"/>
          <w:sz w:val="24"/>
          <w:szCs w:val="24"/>
          <w:shd w:val="clear" w:color="auto" w:fill="FFFFFF"/>
        </w:rPr>
        <w:t xml:space="preserve"> è</w:t>
      </w:r>
      <w:r w:rsidRPr="00240C49">
        <w:rPr>
          <w:rFonts w:cstheme="minorHAnsi"/>
          <w:color w:val="1D1E20"/>
          <w:sz w:val="24"/>
          <w:szCs w:val="24"/>
          <w:shd w:val="clear" w:color="auto" w:fill="FFFFFF"/>
        </w:rPr>
        <w:t xml:space="preserve"> il punto di riferimento nazionale per gli</w:t>
      </w:r>
      <w:r w:rsidR="00C65DD8" w:rsidRPr="00240C49">
        <w:rPr>
          <w:rFonts w:cstheme="minorHAnsi"/>
          <w:color w:val="1D1E20"/>
          <w:sz w:val="24"/>
          <w:szCs w:val="24"/>
          <w:shd w:val="clear" w:color="auto" w:fill="FFFFFF"/>
        </w:rPr>
        <w:t>/le</w:t>
      </w:r>
      <w:r w:rsidRPr="00240C49">
        <w:rPr>
          <w:rFonts w:cstheme="minorHAnsi"/>
          <w:color w:val="1D1E20"/>
          <w:sz w:val="24"/>
          <w:szCs w:val="24"/>
          <w:shd w:val="clear" w:color="auto" w:fill="FFFFFF"/>
        </w:rPr>
        <w:t xml:space="preserve"> psicologi</w:t>
      </w:r>
      <w:r w:rsidR="00C65DD8" w:rsidRPr="00240C49">
        <w:rPr>
          <w:rFonts w:cstheme="minorHAnsi"/>
          <w:color w:val="1D1E20"/>
          <w:sz w:val="24"/>
          <w:szCs w:val="24"/>
          <w:shd w:val="clear" w:color="auto" w:fill="FFFFFF"/>
        </w:rPr>
        <w:t>/he</w:t>
      </w:r>
      <w:r w:rsidRPr="00240C49">
        <w:rPr>
          <w:rFonts w:cstheme="minorHAnsi"/>
          <w:color w:val="1D1E20"/>
          <w:sz w:val="24"/>
          <w:szCs w:val="24"/>
          <w:shd w:val="clear" w:color="auto" w:fill="FFFFFF"/>
        </w:rPr>
        <w:t xml:space="preserve"> che lavorano nelle Università e negli Enti di ricerca.</w:t>
      </w:r>
      <w:r w:rsidR="008E7442" w:rsidRPr="00240C49">
        <w:rPr>
          <w:rFonts w:cstheme="minorHAnsi"/>
          <w:color w:val="1D1E20"/>
          <w:sz w:val="24"/>
          <w:szCs w:val="24"/>
          <w:shd w:val="clear" w:color="auto" w:fill="FFFFFF"/>
        </w:rPr>
        <w:t xml:space="preserve"> Al suo interno sono previsti gruppi tematici di studio e ricerca, tra cui il </w:t>
      </w:r>
      <w:r w:rsidR="008E7442" w:rsidRPr="00240C49">
        <w:rPr>
          <w:rFonts w:eastAsia="Times New Roman" w:cstheme="minorHAnsi"/>
          <w:bCs/>
          <w:i/>
          <w:iCs/>
          <w:kern w:val="36"/>
          <w:sz w:val="24"/>
          <w:szCs w:val="24"/>
          <w:lang w:eastAsia="it-IT"/>
        </w:rPr>
        <w:t>Gruppo sulle Diversità e Disparità dei Gen</w:t>
      </w:r>
      <w:r w:rsidR="008E7442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eri. GdG è costituito da ricercatori/</w:t>
      </w:r>
      <w:proofErr w:type="spellStart"/>
      <w:r w:rsidR="008E7442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trici</w:t>
      </w:r>
      <w:proofErr w:type="spellEnd"/>
      <w:r w:rsidR="008E7442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 e docenti di Psicologia delle Università Italiane che si occupano specificatamente di questioni che attengono “ai generi”, tra cui un sotto-gruppo </w:t>
      </w:r>
      <w:r w:rsidR="00C65DD8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su</w:t>
      </w:r>
      <w:r w:rsidR="008E7442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lla Medicina di Genere.</w:t>
      </w:r>
    </w:p>
    <w:p w14:paraId="13824B2C" w14:textId="4129280F" w:rsidR="00A46428" w:rsidRPr="00240C49" w:rsidRDefault="00A46428" w:rsidP="00A4469C">
      <w:pPr>
        <w:spacing w:after="0" w:line="360" w:lineRule="auto"/>
        <w:jc w:val="both"/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</w:pP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Gli studi psicologici </w:t>
      </w:r>
      <w:r w:rsidR="00E326FE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su tale 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tema si propongono</w:t>
      </w:r>
      <w:r w:rsidR="00A4469C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 di indagare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:</w:t>
      </w:r>
    </w:p>
    <w:p w14:paraId="06E46AA0" w14:textId="10172897" w:rsidR="00A46428" w:rsidRPr="00240C49" w:rsidRDefault="00A46428" w:rsidP="00A4469C">
      <w:pPr>
        <w:spacing w:after="0" w:line="360" w:lineRule="auto"/>
        <w:jc w:val="both"/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</w:pP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. la consapevolezza di genere in medicina presso operatori della Sanità e i suoi correlati (diversi stili di comunicazione connessi al genere del paziente e dell’operatore/</w:t>
      </w:r>
      <w:proofErr w:type="spellStart"/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trice</w:t>
      </w:r>
      <w:proofErr w:type="spellEnd"/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 sanitario/a; presenza di stereotipi di genere che potrebbero costituire un ostacolo allo sviluppo d</w:t>
      </w:r>
      <w:r w:rsidR="00104109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i una medicina gender </w:t>
      </w:r>
      <w:proofErr w:type="spellStart"/>
      <w:r w:rsidR="00104109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oriented</w:t>
      </w:r>
      <w:proofErr w:type="spellEnd"/>
      <w:r w:rsidR="00104109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)</w:t>
      </w:r>
      <w:r w:rsidR="00A4469C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 per garantire un’assistenza appropriata e parità di salute ai/alle pazienti</w:t>
      </w:r>
      <w:r w:rsidR="00104109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;</w:t>
      </w:r>
    </w:p>
    <w:p w14:paraId="390C0D28" w14:textId="13FC89AF" w:rsidR="00BB722A" w:rsidRPr="00240C49" w:rsidRDefault="00BB722A" w:rsidP="00A4469C">
      <w:pPr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. i</w:t>
      </w:r>
      <w:r w:rsidR="00BB0F5F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l livello di conoscenza in riferimento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 alle diverse evidenze cliniche nel settore, al fine di indirizzare percorsi di </w:t>
      </w:r>
      <w:r w:rsidR="00990EF6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f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ormazione</w:t>
      </w:r>
      <w:r w:rsidR="00104109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;</w:t>
      </w:r>
    </w:p>
    <w:p w14:paraId="1B1C9E3D" w14:textId="029CAE9D" w:rsidR="00A46428" w:rsidRPr="00240C49" w:rsidRDefault="00A46428" w:rsidP="00A4469C">
      <w:pPr>
        <w:spacing w:after="0" w:line="360" w:lineRule="auto"/>
        <w:jc w:val="both"/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</w:pP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lastRenderedPageBreak/>
        <w:t xml:space="preserve">. l’efficacia di percorsi di </w:t>
      </w:r>
      <w:r w:rsidR="008A2B87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f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ormazione </w:t>
      </w:r>
      <w:r w:rsidR="00A4469C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dedicati 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alla Medicina di genere, in termini di cambiamenti di atteggiamento e pratiche professionali</w:t>
      </w:r>
      <w:r w:rsidR="00BB0F5F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.</w:t>
      </w:r>
    </w:p>
    <w:p w14:paraId="56B06C31" w14:textId="34EAE09F" w:rsidR="000D2D64" w:rsidRPr="00240C49" w:rsidRDefault="00BB0F5F" w:rsidP="000D2D6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Alcuni studi si stanno sviluppando in queste direzioni sul territorio nazionale, molti in collaborazione con medici e professionisti sanitari. Tra i primi, ricordiamo</w:t>
      </w:r>
      <w:r w:rsidR="00A4469C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,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 in sintesi</w:t>
      </w:r>
      <w:r w:rsidR="00A4469C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>,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 </w:t>
      </w:r>
      <w:r w:rsidR="00A4469C"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le ricerche realizzate </w:t>
      </w:r>
      <w:r w:rsidRPr="00240C49">
        <w:rPr>
          <w:rFonts w:eastAsia="Times New Roman" w:cstheme="minorHAnsi"/>
          <w:bCs/>
          <w:iCs/>
          <w:kern w:val="36"/>
          <w:sz w:val="24"/>
          <w:szCs w:val="24"/>
          <w:lang w:eastAsia="it-IT"/>
        </w:rPr>
        <w:t xml:space="preserve">grazie alla </w:t>
      </w:r>
      <w:r w:rsidRPr="00240C49">
        <w:rPr>
          <w:rFonts w:cstheme="minorHAnsi"/>
          <w:sz w:val="24"/>
          <w:szCs w:val="24"/>
        </w:rPr>
        <w:t xml:space="preserve">collaborazione con </w:t>
      </w:r>
      <w:r w:rsidR="0022786C" w:rsidRPr="00240C49">
        <w:rPr>
          <w:rFonts w:cstheme="minorHAnsi"/>
          <w:sz w:val="24"/>
          <w:szCs w:val="24"/>
        </w:rPr>
        <w:t>l’Ass</w:t>
      </w:r>
      <w:r w:rsidRPr="00240C49">
        <w:rPr>
          <w:rFonts w:cstheme="minorHAnsi"/>
          <w:sz w:val="24"/>
          <w:szCs w:val="24"/>
        </w:rPr>
        <w:t>ociazione Italiana Donne Medico.</w:t>
      </w:r>
      <w:r w:rsidR="00A4469C" w:rsidRPr="00240C49">
        <w:rPr>
          <w:rFonts w:cstheme="minorHAnsi"/>
          <w:sz w:val="24"/>
          <w:szCs w:val="24"/>
        </w:rPr>
        <w:t xml:space="preserve"> </w:t>
      </w:r>
      <w:r w:rsidRPr="00240C49">
        <w:rPr>
          <w:rFonts w:cstheme="minorHAnsi"/>
          <w:sz w:val="24"/>
          <w:szCs w:val="24"/>
        </w:rPr>
        <w:t xml:space="preserve">Questa collaborazione ha permesso di realizzare, nel 2017, </w:t>
      </w:r>
      <w:r w:rsidR="0022786C" w:rsidRPr="00240C49">
        <w:rPr>
          <w:rFonts w:cstheme="minorHAnsi"/>
          <w:sz w:val="24"/>
          <w:szCs w:val="24"/>
        </w:rPr>
        <w:t>una ricerca che ha coinvolto un campione rappresentativo (25% circa) dei medici di medicina generale (MMG) attivi nella Città di Torino</w:t>
      </w:r>
      <w:r w:rsidR="006C0A88" w:rsidRPr="00240C49">
        <w:rPr>
          <w:rFonts w:cstheme="minorHAnsi"/>
          <w:sz w:val="24"/>
          <w:szCs w:val="24"/>
        </w:rPr>
        <w:t xml:space="preserve"> e un campione di MMG in Formazione</w:t>
      </w:r>
      <w:r w:rsidR="00E326FE" w:rsidRPr="00240C49">
        <w:rPr>
          <w:rFonts w:cstheme="minorHAnsi"/>
          <w:sz w:val="24"/>
          <w:szCs w:val="24"/>
        </w:rPr>
        <w:t xml:space="preserve"> (MMGF)</w:t>
      </w:r>
      <w:r w:rsidR="0022786C" w:rsidRPr="00240C49">
        <w:rPr>
          <w:rFonts w:cstheme="minorHAnsi"/>
          <w:sz w:val="24"/>
          <w:szCs w:val="24"/>
        </w:rPr>
        <w:t xml:space="preserve">. Ciò ha </w:t>
      </w:r>
      <w:r w:rsidR="00A4469C" w:rsidRPr="00240C49">
        <w:rPr>
          <w:rFonts w:cstheme="minorHAnsi"/>
          <w:sz w:val="24"/>
          <w:szCs w:val="24"/>
        </w:rPr>
        <w:t xml:space="preserve">consentito </w:t>
      </w:r>
      <w:r w:rsidR="0022786C" w:rsidRPr="00240C49">
        <w:rPr>
          <w:rFonts w:cstheme="minorHAnsi"/>
          <w:sz w:val="24"/>
          <w:szCs w:val="24"/>
        </w:rPr>
        <w:t xml:space="preserve">sia di individuare gli ambiti clinici su cui la conoscenza scientifica è più carente, sia di favorire una riflessione presso gli </w:t>
      </w:r>
      <w:proofErr w:type="spellStart"/>
      <w:r w:rsidR="0022786C" w:rsidRPr="00240C49">
        <w:rPr>
          <w:rFonts w:cstheme="minorHAnsi"/>
          <w:sz w:val="24"/>
          <w:szCs w:val="24"/>
        </w:rPr>
        <w:t>stakeholders</w:t>
      </w:r>
      <w:proofErr w:type="spellEnd"/>
      <w:r w:rsidR="0022786C" w:rsidRPr="00240C49">
        <w:rPr>
          <w:rFonts w:cstheme="minorHAnsi"/>
          <w:sz w:val="24"/>
          <w:szCs w:val="24"/>
        </w:rPr>
        <w:t>, al fine di promuovere una formazione adeguata del personale sanitario.</w:t>
      </w:r>
      <w:r w:rsidR="006C0A88" w:rsidRPr="00240C49">
        <w:rPr>
          <w:rFonts w:cstheme="minorHAnsi"/>
          <w:sz w:val="24"/>
          <w:szCs w:val="24"/>
        </w:rPr>
        <w:t xml:space="preserve"> </w:t>
      </w:r>
      <w:r w:rsidR="000D2D64" w:rsidRPr="00240C49">
        <w:rPr>
          <w:rFonts w:cstheme="minorHAnsi"/>
          <w:sz w:val="24"/>
          <w:szCs w:val="24"/>
        </w:rPr>
        <w:t>I risultati hanno evidenziato che i MMGF sono più sensibili sia alla dimensione di genere in ambito medico che agli aspetti emotivi dei/delle pazienti. Inoltre, essere un/a MMGF è associato a una minor tendenza ad aderire a ideologie sessiste nei confronti dei/delle pazienti.”</w:t>
      </w:r>
    </w:p>
    <w:p w14:paraId="418E4B0B" w14:textId="46A20B9F" w:rsidR="00835D14" w:rsidRPr="00240C49" w:rsidRDefault="00512146" w:rsidP="00A4469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40C49">
        <w:rPr>
          <w:rFonts w:cstheme="minorHAnsi"/>
          <w:sz w:val="24"/>
          <w:szCs w:val="24"/>
        </w:rPr>
        <w:t xml:space="preserve">La stessa indagine è stata condotta anche in Campania </w:t>
      </w:r>
      <w:r w:rsidR="00D353E4" w:rsidRPr="00240C49">
        <w:rPr>
          <w:rFonts w:cstheme="minorHAnsi"/>
          <w:sz w:val="24"/>
          <w:szCs w:val="24"/>
        </w:rPr>
        <w:t xml:space="preserve">su </w:t>
      </w:r>
      <w:r w:rsidRPr="00240C49">
        <w:rPr>
          <w:rFonts w:cstheme="minorHAnsi"/>
          <w:sz w:val="24"/>
          <w:szCs w:val="24"/>
        </w:rPr>
        <w:t>un campione di MMG</w:t>
      </w:r>
      <w:r w:rsidR="00D353E4" w:rsidRPr="00240C49">
        <w:rPr>
          <w:rFonts w:cstheme="minorHAnsi"/>
          <w:sz w:val="24"/>
          <w:szCs w:val="24"/>
        </w:rPr>
        <w:t xml:space="preserve"> e MMGF con risultati analoghi</w:t>
      </w:r>
      <w:r w:rsidRPr="00240C49">
        <w:rPr>
          <w:rFonts w:cstheme="minorHAnsi"/>
          <w:sz w:val="24"/>
          <w:szCs w:val="24"/>
        </w:rPr>
        <w:t>.</w:t>
      </w:r>
      <w:r w:rsidR="00D353E4" w:rsidRPr="00240C49">
        <w:rPr>
          <w:rFonts w:cstheme="minorHAnsi"/>
          <w:sz w:val="24"/>
          <w:szCs w:val="24"/>
        </w:rPr>
        <w:t xml:space="preserve"> Queste differenze dimostrano la necessità di investire nella formazione di professionisti capaci di cogliere le specificità degli individui, intervenendo a tutti i livelli con strumenti didattici efficaci:</w:t>
      </w:r>
      <w:r w:rsidR="00D353E4" w:rsidRPr="00240C49" w:rsidDel="00D353E4">
        <w:rPr>
          <w:rFonts w:cstheme="minorHAnsi"/>
          <w:sz w:val="24"/>
          <w:szCs w:val="24"/>
        </w:rPr>
        <w:t xml:space="preserve"> </w:t>
      </w:r>
      <w:r w:rsidR="00E63587" w:rsidRPr="00240C49">
        <w:rPr>
          <w:rFonts w:cstheme="minorHAnsi"/>
          <w:sz w:val="24"/>
          <w:szCs w:val="24"/>
        </w:rPr>
        <w:t xml:space="preserve">dai Corsi di Studio Universitari, ai percorsi di formazione post-laurea, sino a percorsi ad hoc per </w:t>
      </w:r>
      <w:r w:rsidR="008A2B87" w:rsidRPr="00240C49">
        <w:rPr>
          <w:rFonts w:cstheme="minorHAnsi"/>
          <w:sz w:val="24"/>
          <w:szCs w:val="24"/>
        </w:rPr>
        <w:t xml:space="preserve">chi </w:t>
      </w:r>
      <w:r w:rsidR="00E63587" w:rsidRPr="00240C49">
        <w:rPr>
          <w:rFonts w:cstheme="minorHAnsi"/>
          <w:sz w:val="24"/>
          <w:szCs w:val="24"/>
        </w:rPr>
        <w:t>già esercita la professione medica declinata nelle diverse specializzazioni</w:t>
      </w:r>
      <w:r w:rsidR="00D353E4" w:rsidRPr="00240C49">
        <w:rPr>
          <w:rFonts w:cstheme="minorHAnsi"/>
          <w:sz w:val="24"/>
          <w:szCs w:val="24"/>
        </w:rPr>
        <w:t xml:space="preserve">. </w:t>
      </w:r>
      <w:r w:rsidR="008A2B87" w:rsidRPr="00240C49">
        <w:rPr>
          <w:rFonts w:cstheme="minorHAnsi"/>
          <w:sz w:val="24"/>
          <w:szCs w:val="24"/>
        </w:rPr>
        <w:t>Data questa esigenza</w:t>
      </w:r>
      <w:r w:rsidR="00D353E4" w:rsidRPr="00240C49">
        <w:rPr>
          <w:rFonts w:cstheme="minorHAnsi"/>
          <w:sz w:val="24"/>
          <w:szCs w:val="24"/>
        </w:rPr>
        <w:t xml:space="preserve">, </w:t>
      </w:r>
      <w:r w:rsidR="00E63587" w:rsidRPr="00240C49">
        <w:rPr>
          <w:rFonts w:cstheme="minorHAnsi"/>
          <w:sz w:val="24"/>
          <w:szCs w:val="24"/>
        </w:rPr>
        <w:t>è in corso una collaborazione tra psicologi/he ed esperti/e in Medicina di Genere al fin</w:t>
      </w:r>
      <w:r w:rsidR="00104109" w:rsidRPr="00240C49">
        <w:rPr>
          <w:rFonts w:cstheme="minorHAnsi"/>
          <w:sz w:val="24"/>
          <w:szCs w:val="24"/>
        </w:rPr>
        <w:t>e</w:t>
      </w:r>
      <w:r w:rsidR="00E81700" w:rsidRPr="00240C49">
        <w:rPr>
          <w:rFonts w:cstheme="minorHAnsi"/>
          <w:sz w:val="24"/>
          <w:szCs w:val="24"/>
        </w:rPr>
        <w:t xml:space="preserve"> di</w:t>
      </w:r>
      <w:r w:rsidR="00E63587" w:rsidRPr="00240C49">
        <w:rPr>
          <w:rFonts w:cstheme="minorHAnsi"/>
          <w:sz w:val="24"/>
          <w:szCs w:val="24"/>
        </w:rPr>
        <w:t xml:space="preserve"> </w:t>
      </w:r>
      <w:r w:rsidR="00E81700" w:rsidRPr="00240C49">
        <w:rPr>
          <w:rFonts w:cstheme="minorHAnsi"/>
          <w:sz w:val="24"/>
          <w:szCs w:val="24"/>
        </w:rPr>
        <w:t xml:space="preserve">predisporre </w:t>
      </w:r>
      <w:r w:rsidR="00E63587" w:rsidRPr="00240C49">
        <w:rPr>
          <w:rFonts w:cstheme="minorHAnsi"/>
          <w:sz w:val="24"/>
          <w:szCs w:val="24"/>
        </w:rPr>
        <w:t xml:space="preserve">strumenti </w:t>
      </w:r>
      <w:r w:rsidR="008A2B87" w:rsidRPr="00240C49">
        <w:rPr>
          <w:rFonts w:cstheme="minorHAnsi"/>
          <w:sz w:val="24"/>
          <w:szCs w:val="24"/>
        </w:rPr>
        <w:t>che rilevino</w:t>
      </w:r>
      <w:r w:rsidR="00E63587" w:rsidRPr="00240C49">
        <w:rPr>
          <w:rFonts w:cstheme="minorHAnsi"/>
          <w:sz w:val="24"/>
          <w:szCs w:val="24"/>
        </w:rPr>
        <w:t xml:space="preserve"> l’efficacia dei pe</w:t>
      </w:r>
      <w:r w:rsidR="00E81700" w:rsidRPr="00240C49">
        <w:rPr>
          <w:rFonts w:cstheme="minorHAnsi"/>
          <w:sz w:val="24"/>
          <w:szCs w:val="24"/>
        </w:rPr>
        <w:t xml:space="preserve">rcorsi formativi. </w:t>
      </w:r>
      <w:r w:rsidR="008A2B87" w:rsidRPr="00240C49">
        <w:rPr>
          <w:rFonts w:cstheme="minorHAnsi"/>
          <w:sz w:val="24"/>
          <w:szCs w:val="24"/>
        </w:rPr>
        <w:t>Specificamente</w:t>
      </w:r>
      <w:r w:rsidR="00104109" w:rsidRPr="00240C49">
        <w:rPr>
          <w:rFonts w:cstheme="minorHAnsi"/>
          <w:sz w:val="24"/>
          <w:szCs w:val="24"/>
        </w:rPr>
        <w:t>, si valuterà</w:t>
      </w:r>
      <w:r w:rsidR="00E81700" w:rsidRPr="00240C49">
        <w:rPr>
          <w:rFonts w:cstheme="minorHAnsi"/>
          <w:sz w:val="24"/>
          <w:szCs w:val="24"/>
        </w:rPr>
        <w:t xml:space="preserve"> l’efficacia</w:t>
      </w:r>
      <w:r w:rsidR="00E14409" w:rsidRPr="00240C49">
        <w:rPr>
          <w:rFonts w:cstheme="minorHAnsi"/>
          <w:sz w:val="24"/>
          <w:szCs w:val="24"/>
        </w:rPr>
        <w:t xml:space="preserve"> di un corso triennale sulla Medicina Genere-Specifica che il </w:t>
      </w:r>
      <w:r w:rsidR="0022786C" w:rsidRPr="00240C49">
        <w:rPr>
          <w:rFonts w:cstheme="minorHAnsi"/>
          <w:sz w:val="24"/>
          <w:szCs w:val="24"/>
        </w:rPr>
        <w:t xml:space="preserve">coordinamento della Scuola Piemontese di Formazione Specifica in Medicina Generale ha inserito nel Piano Didattico </w:t>
      </w:r>
      <w:r w:rsidR="00CA3F78" w:rsidRPr="00240C49">
        <w:rPr>
          <w:rFonts w:cstheme="minorHAnsi"/>
          <w:sz w:val="24"/>
          <w:szCs w:val="24"/>
        </w:rPr>
        <w:t>P</w:t>
      </w:r>
      <w:r w:rsidR="0022786C" w:rsidRPr="00240C49">
        <w:rPr>
          <w:rFonts w:cstheme="minorHAnsi"/>
          <w:sz w:val="24"/>
          <w:szCs w:val="24"/>
        </w:rPr>
        <w:t>rogrammatico</w:t>
      </w:r>
      <w:r w:rsidR="00C40AC6" w:rsidRPr="00240C49">
        <w:rPr>
          <w:rFonts w:cstheme="minorHAnsi"/>
          <w:sz w:val="24"/>
          <w:szCs w:val="24"/>
        </w:rPr>
        <w:t>.</w:t>
      </w:r>
      <w:r w:rsidR="00F62A71" w:rsidRPr="00240C49">
        <w:rPr>
          <w:rFonts w:cstheme="minorHAnsi"/>
          <w:sz w:val="24"/>
          <w:szCs w:val="24"/>
        </w:rPr>
        <w:t xml:space="preserve"> Il progetto prevede la costituzione di </w:t>
      </w:r>
      <w:r w:rsidR="0022786C" w:rsidRPr="00240C49">
        <w:rPr>
          <w:rFonts w:cstheme="minorHAnsi"/>
          <w:sz w:val="24"/>
          <w:szCs w:val="24"/>
        </w:rPr>
        <w:t xml:space="preserve">team multidisciplinare di medici generalisti, medici con specifica competenza nella medicina di genere e psicologhe sociali, </w:t>
      </w:r>
      <w:r w:rsidR="00F62A71" w:rsidRPr="00240C49">
        <w:rPr>
          <w:rFonts w:cstheme="minorHAnsi"/>
          <w:sz w:val="24"/>
          <w:szCs w:val="24"/>
        </w:rPr>
        <w:t>che valuterà</w:t>
      </w:r>
      <w:r w:rsidR="0022786C" w:rsidRPr="00240C49">
        <w:rPr>
          <w:rFonts w:cstheme="minorHAnsi"/>
          <w:sz w:val="24"/>
          <w:szCs w:val="24"/>
        </w:rPr>
        <w:t xml:space="preserve"> l’arricchi</w:t>
      </w:r>
      <w:r w:rsidR="00F62A71" w:rsidRPr="00240C49">
        <w:rPr>
          <w:rFonts w:cstheme="minorHAnsi"/>
          <w:sz w:val="24"/>
          <w:szCs w:val="24"/>
        </w:rPr>
        <w:t xml:space="preserve">mento di competenze tecniche e </w:t>
      </w:r>
      <w:r w:rsidR="0022786C" w:rsidRPr="00240C49">
        <w:rPr>
          <w:rFonts w:cstheme="minorHAnsi"/>
          <w:sz w:val="24"/>
          <w:szCs w:val="24"/>
        </w:rPr>
        <w:t>la tendenza a utili</w:t>
      </w:r>
      <w:r w:rsidR="00F62A71" w:rsidRPr="00240C49">
        <w:rPr>
          <w:rFonts w:cstheme="minorHAnsi"/>
          <w:sz w:val="24"/>
          <w:szCs w:val="24"/>
        </w:rPr>
        <w:t xml:space="preserve">zzare un approccio olistico in </w:t>
      </w:r>
      <w:r w:rsidR="0022786C" w:rsidRPr="00240C49">
        <w:rPr>
          <w:rFonts w:cstheme="minorHAnsi"/>
          <w:sz w:val="24"/>
          <w:szCs w:val="24"/>
        </w:rPr>
        <w:t xml:space="preserve">ambito clinico. </w:t>
      </w:r>
    </w:p>
    <w:p w14:paraId="42D2FED9" w14:textId="335F9433" w:rsidR="00835D14" w:rsidRPr="00240C49" w:rsidRDefault="00835D14" w:rsidP="00014663">
      <w:pPr>
        <w:spacing w:after="0" w:line="36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14:paraId="61642E1A" w14:textId="308B6603" w:rsidR="006C215C" w:rsidRPr="00240C49" w:rsidRDefault="006C215C" w:rsidP="003C252C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240C49">
        <w:rPr>
          <w:rFonts w:cstheme="minorHAnsi"/>
          <w:b/>
          <w:bCs/>
          <w:sz w:val="24"/>
          <w:szCs w:val="24"/>
        </w:rPr>
        <w:t>Bibliografia.</w:t>
      </w:r>
    </w:p>
    <w:p w14:paraId="5B49914E" w14:textId="21DA73C9" w:rsidR="006C215C" w:rsidRPr="00240C49" w:rsidRDefault="006C215C" w:rsidP="003C252C">
      <w:pPr>
        <w:spacing w:line="360" w:lineRule="auto"/>
        <w:jc w:val="both"/>
        <w:rPr>
          <w:rFonts w:cstheme="minorHAnsi"/>
          <w:sz w:val="24"/>
          <w:szCs w:val="24"/>
        </w:rPr>
      </w:pPr>
      <w:r w:rsidRPr="00240C49">
        <w:rPr>
          <w:rFonts w:cstheme="minorHAnsi"/>
          <w:sz w:val="24"/>
          <w:szCs w:val="24"/>
        </w:rPr>
        <w:t xml:space="preserve">Gattino S., De Piccoli N., Grosso M.S., </w:t>
      </w:r>
      <w:proofErr w:type="spellStart"/>
      <w:r w:rsidRPr="00240C49">
        <w:rPr>
          <w:rFonts w:cstheme="minorHAnsi"/>
          <w:sz w:val="24"/>
          <w:szCs w:val="24"/>
        </w:rPr>
        <w:t>Miozzo</w:t>
      </w:r>
      <w:proofErr w:type="spellEnd"/>
      <w:r w:rsidRPr="00240C49">
        <w:rPr>
          <w:rFonts w:cstheme="minorHAnsi"/>
          <w:sz w:val="24"/>
          <w:szCs w:val="24"/>
        </w:rPr>
        <w:t xml:space="preserve"> S., </w:t>
      </w:r>
      <w:proofErr w:type="spellStart"/>
      <w:r w:rsidRPr="00240C49">
        <w:rPr>
          <w:rFonts w:cstheme="minorHAnsi"/>
          <w:sz w:val="24"/>
          <w:szCs w:val="24"/>
        </w:rPr>
        <w:t>Tanturri</w:t>
      </w:r>
      <w:proofErr w:type="spellEnd"/>
      <w:r w:rsidRPr="00240C49">
        <w:rPr>
          <w:rFonts w:cstheme="minorHAnsi"/>
          <w:sz w:val="24"/>
          <w:szCs w:val="24"/>
        </w:rPr>
        <w:t xml:space="preserve"> G. (2019). Consapevolezza di genere in medicina, sessismo ed empatia. Un confronto tra professionisti e medici di medicina generale in formazione, </w:t>
      </w:r>
      <w:r w:rsidRPr="00240C49">
        <w:rPr>
          <w:rFonts w:cstheme="minorHAnsi"/>
          <w:i/>
          <w:sz w:val="24"/>
          <w:szCs w:val="24"/>
        </w:rPr>
        <w:t>Psicologia della Salute</w:t>
      </w:r>
      <w:r w:rsidRPr="00240C49">
        <w:rPr>
          <w:rFonts w:cstheme="minorHAnsi"/>
          <w:sz w:val="24"/>
          <w:szCs w:val="24"/>
        </w:rPr>
        <w:t xml:space="preserve">, </w:t>
      </w:r>
      <w:r w:rsidRPr="00240C49">
        <w:rPr>
          <w:rFonts w:cstheme="minorHAnsi"/>
          <w:i/>
          <w:sz w:val="24"/>
          <w:szCs w:val="24"/>
        </w:rPr>
        <w:t>3</w:t>
      </w:r>
      <w:r w:rsidRPr="00240C49">
        <w:rPr>
          <w:rFonts w:cstheme="minorHAnsi"/>
          <w:sz w:val="24"/>
          <w:szCs w:val="24"/>
        </w:rPr>
        <w:t>, 7</w:t>
      </w:r>
      <w:r w:rsidR="003D611D" w:rsidRPr="00240C49">
        <w:rPr>
          <w:rFonts w:cstheme="minorHAnsi"/>
          <w:sz w:val="24"/>
          <w:szCs w:val="24"/>
        </w:rPr>
        <w:t>–</w:t>
      </w:r>
      <w:r w:rsidRPr="00240C49">
        <w:rPr>
          <w:rFonts w:cstheme="minorHAnsi"/>
          <w:sz w:val="24"/>
          <w:szCs w:val="24"/>
        </w:rPr>
        <w:t>27.</w:t>
      </w:r>
    </w:p>
    <w:p w14:paraId="305852D3" w14:textId="1DAB9AD9" w:rsidR="006C215C" w:rsidRPr="00240C49" w:rsidRDefault="006C215C" w:rsidP="003C252C">
      <w:pPr>
        <w:spacing w:line="360" w:lineRule="auto"/>
        <w:jc w:val="both"/>
        <w:rPr>
          <w:rFonts w:cstheme="minorHAnsi"/>
          <w:sz w:val="24"/>
          <w:szCs w:val="24"/>
          <w:lang w:val="en-GB"/>
        </w:rPr>
      </w:pPr>
      <w:r w:rsidRPr="00240C49">
        <w:rPr>
          <w:rFonts w:cstheme="minorHAnsi"/>
          <w:sz w:val="24"/>
          <w:szCs w:val="24"/>
        </w:rPr>
        <w:lastRenderedPageBreak/>
        <w:t xml:space="preserve">Gattino S., De Piccoli N., Grosso M., </w:t>
      </w:r>
      <w:proofErr w:type="spellStart"/>
      <w:r w:rsidRPr="00240C49">
        <w:rPr>
          <w:rFonts w:cstheme="minorHAnsi"/>
          <w:sz w:val="24"/>
          <w:szCs w:val="24"/>
        </w:rPr>
        <w:t>Miozzo</w:t>
      </w:r>
      <w:proofErr w:type="spellEnd"/>
      <w:r w:rsidRPr="00240C49">
        <w:rPr>
          <w:rFonts w:cstheme="minorHAnsi"/>
          <w:sz w:val="24"/>
          <w:szCs w:val="24"/>
        </w:rPr>
        <w:t xml:space="preserve"> S., </w:t>
      </w:r>
      <w:proofErr w:type="spellStart"/>
      <w:r w:rsidRPr="00240C49">
        <w:rPr>
          <w:rFonts w:cstheme="minorHAnsi"/>
          <w:sz w:val="24"/>
          <w:szCs w:val="24"/>
        </w:rPr>
        <w:t>Tanturri</w:t>
      </w:r>
      <w:proofErr w:type="spellEnd"/>
      <w:r w:rsidRPr="00240C49">
        <w:rPr>
          <w:rFonts w:cstheme="minorHAnsi"/>
          <w:sz w:val="24"/>
          <w:szCs w:val="24"/>
        </w:rPr>
        <w:t xml:space="preserve"> G., </w:t>
      </w:r>
      <w:proofErr w:type="spellStart"/>
      <w:r w:rsidRPr="00240C49">
        <w:rPr>
          <w:rFonts w:cstheme="minorHAnsi"/>
          <w:sz w:val="24"/>
          <w:szCs w:val="24"/>
        </w:rPr>
        <w:t>Rollero</w:t>
      </w:r>
      <w:proofErr w:type="spellEnd"/>
      <w:r w:rsidRPr="00240C49">
        <w:rPr>
          <w:rFonts w:cstheme="minorHAnsi"/>
          <w:sz w:val="24"/>
          <w:szCs w:val="24"/>
        </w:rPr>
        <w:t xml:space="preserve"> C. (2020), </w:t>
      </w:r>
      <w:proofErr w:type="spellStart"/>
      <w:r w:rsidRPr="00240C49">
        <w:rPr>
          <w:rFonts w:cstheme="minorHAnsi"/>
          <w:sz w:val="24"/>
          <w:szCs w:val="24"/>
        </w:rPr>
        <w:t>Awareness</w:t>
      </w:r>
      <w:proofErr w:type="spellEnd"/>
      <w:r w:rsidRPr="00240C49">
        <w:rPr>
          <w:rFonts w:cstheme="minorHAnsi"/>
          <w:sz w:val="24"/>
          <w:szCs w:val="24"/>
        </w:rPr>
        <w:t xml:space="preserve"> of Gender Medicine </w:t>
      </w:r>
      <w:proofErr w:type="spellStart"/>
      <w:r w:rsidRPr="00240C49">
        <w:rPr>
          <w:rFonts w:cstheme="minorHAnsi"/>
          <w:sz w:val="24"/>
          <w:szCs w:val="24"/>
        </w:rPr>
        <w:t>among</w:t>
      </w:r>
      <w:proofErr w:type="spellEnd"/>
      <w:r w:rsidRPr="00240C49">
        <w:rPr>
          <w:rFonts w:cstheme="minorHAnsi"/>
          <w:sz w:val="24"/>
          <w:szCs w:val="24"/>
        </w:rPr>
        <w:t xml:space="preserve"> family </w:t>
      </w:r>
      <w:proofErr w:type="spellStart"/>
      <w:r w:rsidRPr="00240C49">
        <w:rPr>
          <w:rFonts w:cstheme="minorHAnsi"/>
          <w:sz w:val="24"/>
          <w:szCs w:val="24"/>
        </w:rPr>
        <w:t>doctors</w:t>
      </w:r>
      <w:proofErr w:type="spellEnd"/>
      <w:r w:rsidRPr="00240C49">
        <w:rPr>
          <w:rFonts w:cstheme="minorHAnsi"/>
          <w:sz w:val="24"/>
          <w:szCs w:val="24"/>
        </w:rPr>
        <w:t xml:space="preserve">. </w:t>
      </w:r>
      <w:r w:rsidRPr="00240C49">
        <w:rPr>
          <w:rFonts w:cstheme="minorHAnsi"/>
          <w:sz w:val="24"/>
          <w:szCs w:val="24"/>
          <w:lang w:val="en-GB"/>
        </w:rPr>
        <w:t xml:space="preserve">A field investigation. </w:t>
      </w:r>
      <w:r w:rsidRPr="00240C49">
        <w:rPr>
          <w:rFonts w:cstheme="minorHAnsi"/>
          <w:i/>
          <w:sz w:val="24"/>
          <w:szCs w:val="24"/>
          <w:lang w:val="en-GB"/>
        </w:rPr>
        <w:t>Journal of Prevention and Intervention in the Community</w:t>
      </w:r>
      <w:r w:rsidRPr="00240C49">
        <w:rPr>
          <w:rFonts w:cstheme="minorHAnsi"/>
          <w:sz w:val="24"/>
          <w:szCs w:val="24"/>
          <w:lang w:val="en-GB"/>
        </w:rPr>
        <w:t xml:space="preserve">, </w:t>
      </w:r>
      <w:r w:rsidRPr="00240C49">
        <w:rPr>
          <w:rFonts w:cstheme="minorHAnsi"/>
          <w:i/>
          <w:sz w:val="24"/>
          <w:szCs w:val="24"/>
          <w:lang w:val="en-GB"/>
        </w:rPr>
        <w:t>48</w:t>
      </w:r>
      <w:r w:rsidRPr="00240C49">
        <w:rPr>
          <w:rFonts w:cstheme="minorHAnsi"/>
          <w:sz w:val="24"/>
          <w:szCs w:val="24"/>
          <w:lang w:val="en-GB"/>
        </w:rPr>
        <w:t>, 2, 147</w:t>
      </w:r>
      <w:r w:rsidR="003D611D" w:rsidRPr="00240C49">
        <w:rPr>
          <w:rFonts w:cstheme="minorHAnsi"/>
          <w:sz w:val="24"/>
          <w:szCs w:val="24"/>
          <w:lang w:val="en-GB"/>
        </w:rPr>
        <w:t>–</w:t>
      </w:r>
      <w:r w:rsidRPr="00240C49">
        <w:rPr>
          <w:rFonts w:cstheme="minorHAnsi"/>
          <w:sz w:val="24"/>
          <w:szCs w:val="24"/>
          <w:lang w:val="en-GB"/>
        </w:rPr>
        <w:t xml:space="preserve">160, </w:t>
      </w:r>
      <w:proofErr w:type="spellStart"/>
      <w:r w:rsidRPr="00240C49">
        <w:rPr>
          <w:rFonts w:cstheme="minorHAnsi"/>
          <w:sz w:val="24"/>
          <w:szCs w:val="24"/>
          <w:lang w:val="en-GB"/>
        </w:rPr>
        <w:t>doi</w:t>
      </w:r>
      <w:proofErr w:type="spellEnd"/>
      <w:r w:rsidRPr="00240C49">
        <w:rPr>
          <w:rFonts w:cstheme="minorHAnsi"/>
          <w:sz w:val="24"/>
          <w:szCs w:val="24"/>
          <w:lang w:val="en-GB"/>
        </w:rPr>
        <w:t>: org/10.1080/10852352.2019.1624354</w:t>
      </w:r>
    </w:p>
    <w:p w14:paraId="476E3B4C" w14:textId="6BA2E7F2" w:rsidR="006C215C" w:rsidRPr="00240C49" w:rsidRDefault="006C215C" w:rsidP="003C252C">
      <w:pPr>
        <w:spacing w:line="360" w:lineRule="auto"/>
        <w:jc w:val="both"/>
        <w:rPr>
          <w:rFonts w:cstheme="minorHAnsi"/>
          <w:sz w:val="24"/>
          <w:szCs w:val="24"/>
        </w:rPr>
      </w:pPr>
      <w:r w:rsidRPr="00240C49">
        <w:rPr>
          <w:rFonts w:cstheme="minorHAnsi"/>
          <w:sz w:val="24"/>
          <w:szCs w:val="24"/>
        </w:rPr>
        <w:t xml:space="preserve">De Piccoli N., Gattino S., </w:t>
      </w:r>
      <w:proofErr w:type="spellStart"/>
      <w:r w:rsidRPr="00240C49">
        <w:rPr>
          <w:rFonts w:cstheme="minorHAnsi"/>
          <w:sz w:val="24"/>
          <w:szCs w:val="24"/>
        </w:rPr>
        <w:t>Miozzo</w:t>
      </w:r>
      <w:proofErr w:type="spellEnd"/>
      <w:r w:rsidRPr="00240C49">
        <w:rPr>
          <w:rFonts w:cstheme="minorHAnsi"/>
          <w:sz w:val="24"/>
          <w:szCs w:val="24"/>
        </w:rPr>
        <w:t xml:space="preserve"> S., </w:t>
      </w:r>
      <w:proofErr w:type="spellStart"/>
      <w:r w:rsidRPr="00240C49">
        <w:rPr>
          <w:rFonts w:cstheme="minorHAnsi"/>
          <w:sz w:val="24"/>
          <w:szCs w:val="24"/>
        </w:rPr>
        <w:t>Tanturri</w:t>
      </w:r>
      <w:proofErr w:type="spellEnd"/>
      <w:r w:rsidRPr="00240C49">
        <w:rPr>
          <w:rFonts w:cstheme="minorHAnsi"/>
          <w:sz w:val="24"/>
          <w:szCs w:val="24"/>
        </w:rPr>
        <w:t xml:space="preserve"> G., Grosso M. (2020). Sessismo ed empatia: quale relazione con la consapevolezza di genere in medicina? Uno studio psicosociale su un campione di medici di medicina generale in formazione. In M.M. Coppola, A. Donà, B. Poggio, A. </w:t>
      </w:r>
      <w:proofErr w:type="spellStart"/>
      <w:r w:rsidRPr="00240C49">
        <w:rPr>
          <w:rFonts w:cstheme="minorHAnsi"/>
          <w:sz w:val="24"/>
          <w:szCs w:val="24"/>
        </w:rPr>
        <w:t>Tuselli</w:t>
      </w:r>
      <w:proofErr w:type="spellEnd"/>
      <w:r w:rsidRPr="00240C49">
        <w:rPr>
          <w:rFonts w:cstheme="minorHAnsi"/>
          <w:sz w:val="24"/>
          <w:szCs w:val="24"/>
        </w:rPr>
        <w:t xml:space="preserve"> (a cura di), </w:t>
      </w:r>
      <w:r w:rsidRPr="00240C49">
        <w:rPr>
          <w:rFonts w:cstheme="minorHAnsi"/>
          <w:i/>
          <w:sz w:val="24"/>
          <w:szCs w:val="24"/>
        </w:rPr>
        <w:t xml:space="preserve">Genere e R-esistenze in Movimento. Soggettività, Azioni, </w:t>
      </w:r>
      <w:r w:rsidR="00A62221" w:rsidRPr="00240C49">
        <w:rPr>
          <w:rFonts w:cstheme="minorHAnsi"/>
          <w:i/>
          <w:sz w:val="24"/>
          <w:szCs w:val="24"/>
        </w:rPr>
        <w:t>Prospettive</w:t>
      </w:r>
      <w:r w:rsidRPr="00240C49">
        <w:rPr>
          <w:rFonts w:cstheme="minorHAnsi"/>
          <w:sz w:val="24"/>
          <w:szCs w:val="24"/>
        </w:rPr>
        <w:t xml:space="preserve">. Editrice Università degli Studi di Trento, Trento, ISBN: 978-88-8443-894-2, </w:t>
      </w:r>
      <w:proofErr w:type="spellStart"/>
      <w:r w:rsidRPr="00240C49">
        <w:rPr>
          <w:rFonts w:cstheme="minorHAnsi"/>
          <w:sz w:val="24"/>
          <w:szCs w:val="24"/>
        </w:rPr>
        <w:t>pagg</w:t>
      </w:r>
      <w:proofErr w:type="spellEnd"/>
      <w:r w:rsidRPr="00240C49">
        <w:rPr>
          <w:rFonts w:cstheme="minorHAnsi"/>
          <w:sz w:val="24"/>
          <w:szCs w:val="24"/>
        </w:rPr>
        <w:t>. 63-78</w:t>
      </w:r>
    </w:p>
    <w:p w14:paraId="3300DFAF" w14:textId="68F7A0BE" w:rsidR="006C215C" w:rsidRPr="00240C49" w:rsidRDefault="006575A1" w:rsidP="003C252C">
      <w:pPr>
        <w:spacing w:line="360" w:lineRule="auto"/>
        <w:jc w:val="both"/>
        <w:rPr>
          <w:rFonts w:cstheme="minorHAnsi"/>
          <w:sz w:val="24"/>
          <w:szCs w:val="24"/>
        </w:rPr>
      </w:pPr>
      <w:hyperlink r:id="rId4" w:history="1">
        <w:r w:rsidR="006C215C" w:rsidRPr="00240C49">
          <w:rPr>
            <w:rStyle w:val="Collegamentoipertestuale"/>
            <w:rFonts w:cstheme="minorHAnsi"/>
            <w:sz w:val="24"/>
            <w:szCs w:val="24"/>
          </w:rPr>
          <w:t>https://webmagazine.unitn.it/alfresco/download/workspace/SpacesStore/6a208f55-b081-448d-98e0-95c8602cb3f0/Atti%20convegno%20CSG%20Trento%202020%20-%20201117_def.pdfibliografia</w:t>
        </w:r>
      </w:hyperlink>
      <w:r w:rsidR="006C215C" w:rsidRPr="00240C49">
        <w:rPr>
          <w:rFonts w:cstheme="minorHAnsi"/>
          <w:sz w:val="24"/>
          <w:szCs w:val="24"/>
        </w:rPr>
        <w:t xml:space="preserve">. </w:t>
      </w:r>
    </w:p>
    <w:p w14:paraId="74174627" w14:textId="131C52C4" w:rsidR="00E63587" w:rsidRDefault="00E63587" w:rsidP="00E63587">
      <w:pPr>
        <w:spacing w:after="0" w:line="360" w:lineRule="auto"/>
        <w:jc w:val="both"/>
        <w:rPr>
          <w:sz w:val="24"/>
          <w:szCs w:val="24"/>
        </w:rPr>
      </w:pPr>
    </w:p>
    <w:sectPr w:rsidR="00E635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6C"/>
    <w:rsid w:val="00014663"/>
    <w:rsid w:val="000C4C1F"/>
    <w:rsid w:val="000D2D64"/>
    <w:rsid w:val="00104109"/>
    <w:rsid w:val="0019549B"/>
    <w:rsid w:val="0022786C"/>
    <w:rsid w:val="00240C49"/>
    <w:rsid w:val="00286D02"/>
    <w:rsid w:val="00286E2B"/>
    <w:rsid w:val="00361D10"/>
    <w:rsid w:val="003C252C"/>
    <w:rsid w:val="003D611D"/>
    <w:rsid w:val="004566C3"/>
    <w:rsid w:val="00512146"/>
    <w:rsid w:val="005C26F2"/>
    <w:rsid w:val="006575A1"/>
    <w:rsid w:val="006A6C6B"/>
    <w:rsid w:val="006C0A88"/>
    <w:rsid w:val="006C215C"/>
    <w:rsid w:val="00774D75"/>
    <w:rsid w:val="00835D14"/>
    <w:rsid w:val="008637CE"/>
    <w:rsid w:val="008A2B87"/>
    <w:rsid w:val="008C6E4A"/>
    <w:rsid w:val="008E7442"/>
    <w:rsid w:val="00926AA2"/>
    <w:rsid w:val="00946E22"/>
    <w:rsid w:val="00990EF6"/>
    <w:rsid w:val="009D0522"/>
    <w:rsid w:val="009F5359"/>
    <w:rsid w:val="00A11ED9"/>
    <w:rsid w:val="00A4469C"/>
    <w:rsid w:val="00A46428"/>
    <w:rsid w:val="00A62221"/>
    <w:rsid w:val="00B9657B"/>
    <w:rsid w:val="00BB0F5F"/>
    <w:rsid w:val="00BB722A"/>
    <w:rsid w:val="00C30D83"/>
    <w:rsid w:val="00C40AC6"/>
    <w:rsid w:val="00C65DD8"/>
    <w:rsid w:val="00C72F65"/>
    <w:rsid w:val="00CA3F78"/>
    <w:rsid w:val="00D347BE"/>
    <w:rsid w:val="00D353E4"/>
    <w:rsid w:val="00DA4018"/>
    <w:rsid w:val="00DC0669"/>
    <w:rsid w:val="00DF338D"/>
    <w:rsid w:val="00E14409"/>
    <w:rsid w:val="00E24425"/>
    <w:rsid w:val="00E326FE"/>
    <w:rsid w:val="00E63587"/>
    <w:rsid w:val="00E81700"/>
    <w:rsid w:val="00E84488"/>
    <w:rsid w:val="00EA559B"/>
    <w:rsid w:val="00EA6F7C"/>
    <w:rsid w:val="00F6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8619"/>
  <w15:chartTrackingRefBased/>
  <w15:docId w15:val="{56654D7C-1519-42EC-8630-43AC243A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30D83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0D83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353E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353E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53E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353E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353E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3E4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6A6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magazine.unitn.it/alfresco/download/workspace/SpacesStore/6a208f55-b081-448d-98e0-95c8602cb3f0/Atti%20convegno%20CSG%20Trento%202020%20-%20201117_def.pdfibliografi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885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Tanturri</dc:creator>
  <cp:keywords/>
  <dc:description/>
  <cp:lastModifiedBy>NDe Piccoli</cp:lastModifiedBy>
  <cp:revision>5</cp:revision>
  <cp:lastPrinted>2022-11-07T12:32:00Z</cp:lastPrinted>
  <dcterms:created xsi:type="dcterms:W3CDTF">2022-11-15T21:17:00Z</dcterms:created>
  <dcterms:modified xsi:type="dcterms:W3CDTF">2022-11-15T21:43:00Z</dcterms:modified>
</cp:coreProperties>
</file>