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72" w:rsidRPr="00561472" w:rsidRDefault="00561472" w:rsidP="00561472">
      <w:pPr>
        <w:pStyle w:val="Corpodeltesto21"/>
        <w:spacing w:line="240" w:lineRule="auto"/>
        <w:ind w:right="0"/>
        <w:rPr>
          <w:lang w:val="en-US"/>
        </w:rPr>
      </w:pPr>
      <w:r w:rsidRPr="00561472">
        <w:rPr>
          <w:b/>
          <w:bCs/>
          <w:i/>
          <w:lang w:val="en-US"/>
        </w:rPr>
        <w:t>Picture Frustration Study (PFS)</w:t>
      </w:r>
      <w:r>
        <w:rPr>
          <w:b/>
          <w:bCs/>
          <w:i/>
          <w:lang w:val="en-GB"/>
        </w:rPr>
        <w:fldChar w:fldCharType="begin"/>
      </w:r>
      <w:r w:rsidRPr="00561472">
        <w:rPr>
          <w:lang w:val="en-US"/>
        </w:rPr>
        <w:instrText xml:space="preserve"> XE "</w:instrText>
      </w:r>
      <w:r w:rsidRPr="00561472">
        <w:rPr>
          <w:b/>
          <w:bCs/>
          <w:i/>
          <w:lang w:val="en-US"/>
        </w:rPr>
        <w:instrText>Picture Frustration Study (PFS)</w:instrText>
      </w:r>
      <w:r w:rsidRPr="00561472">
        <w:rPr>
          <w:lang w:val="en-US"/>
        </w:rPr>
        <w:instrText xml:space="preserve">" </w:instrText>
      </w:r>
      <w:r>
        <w:rPr>
          <w:b/>
          <w:bCs/>
          <w:i/>
          <w:lang w:val="en-GB"/>
        </w:rPr>
        <w:fldChar w:fldCharType="end"/>
      </w:r>
      <w:r w:rsidRPr="00561472">
        <w:rPr>
          <w:i/>
          <w:lang w:val="en-US"/>
        </w:rPr>
        <w:t xml:space="preserve"> </w:t>
      </w:r>
      <w:r w:rsidRPr="00561472">
        <w:rPr>
          <w:lang w:val="en-US"/>
        </w:rPr>
        <w:t xml:space="preserve">di Saul </w:t>
      </w:r>
      <w:proofErr w:type="spellStart"/>
      <w:r w:rsidRPr="00561472">
        <w:rPr>
          <w:lang w:val="en-US"/>
        </w:rPr>
        <w:t>Rosenzweig</w:t>
      </w:r>
      <w:proofErr w:type="spellEnd"/>
      <w:r w:rsidRPr="00561472">
        <w:rPr>
          <w:lang w:val="en-US"/>
        </w:rPr>
        <w:t xml:space="preserve"> (194</w:t>
      </w:r>
      <w:r w:rsidR="00414AB0">
        <w:rPr>
          <w:lang w:val="en-US"/>
        </w:rPr>
        <w:t>5</w:t>
      </w:r>
      <w:r w:rsidRPr="00561472">
        <w:rPr>
          <w:lang w:val="en-US"/>
        </w:rPr>
        <w:t>)</w:t>
      </w:r>
    </w:p>
    <w:p w:rsidR="00561472" w:rsidRDefault="00561472" w:rsidP="00561472">
      <w:pPr>
        <w:pStyle w:val="Corpodeltesto21"/>
        <w:spacing w:line="240" w:lineRule="auto"/>
        <w:ind w:right="0"/>
        <w:rPr>
          <w:lang w:val="en-US"/>
        </w:rPr>
      </w:pPr>
    </w:p>
    <w:p w:rsidR="00561472" w:rsidRDefault="00561472" w:rsidP="00561472">
      <w:pPr>
        <w:pStyle w:val="Corpodeltesto21"/>
        <w:spacing w:line="240" w:lineRule="auto"/>
        <w:ind w:right="0"/>
      </w:pPr>
      <w:r>
        <w:t xml:space="preserve">Test di completamento molto usato nel </w:t>
      </w:r>
      <w:r w:rsidR="00414AB0">
        <w:t>secondo</w:t>
      </w:r>
      <w:r>
        <w:t xml:space="preserve"> dopoguerra, anche in Italia. </w:t>
      </w:r>
    </w:p>
    <w:p w:rsidR="000812F6" w:rsidRDefault="000812F6" w:rsidP="00561472">
      <w:pPr>
        <w:pStyle w:val="Corpodeltesto21"/>
        <w:spacing w:line="240" w:lineRule="auto"/>
        <w:ind w:right="0"/>
      </w:pPr>
    </w:p>
    <w:p w:rsidR="00561472" w:rsidRDefault="00561472" w:rsidP="00561472">
      <w:pPr>
        <w:pStyle w:val="Corpodeltesto21"/>
        <w:spacing w:line="240" w:lineRule="auto"/>
        <w:ind w:right="0"/>
      </w:pPr>
      <w:r>
        <w:t>È composto da 24</w:t>
      </w:r>
      <w:r w:rsidRPr="00541C63">
        <w:t xml:space="preserve"> vignette in cui uno dei personaggi subisce una frustrazione</w:t>
      </w:r>
      <w:r>
        <w:t>; al soggetto</w:t>
      </w:r>
      <w:r w:rsidRPr="00541C63">
        <w:t xml:space="preserve"> viene chiesto di scrivere nel fumetto, posto sopra questo personaggio,</w:t>
      </w:r>
      <w:r>
        <w:t xml:space="preserve"> cosa risponderebbe </w:t>
      </w:r>
      <w:r w:rsidR="00414AB0">
        <w:t>nella situazione di</w:t>
      </w:r>
      <w:r>
        <w:t xml:space="preserve"> frustrazione</w:t>
      </w:r>
      <w:r w:rsidR="008A0A31">
        <w:t>, ‘proiettando’ così – nell’ipotesi dell’autore del test – il suo modo di rispondere all’evento stressante.</w:t>
      </w:r>
    </w:p>
    <w:p w:rsidR="002A75CA" w:rsidRDefault="002A75CA" w:rsidP="002A75CA">
      <w:pPr>
        <w:pStyle w:val="Corpodeltesto21"/>
        <w:spacing w:line="240" w:lineRule="auto"/>
        <w:ind w:right="0"/>
      </w:pPr>
      <w:r>
        <w:t>Il test fu presentato in tre versioni: una per adulti, una per adolescenti (in formato adattato all’età) e una per bambini (vignette con situazioni diverse da quelle per adulti).</w:t>
      </w:r>
    </w:p>
    <w:p w:rsidR="00414AB0" w:rsidRPr="00541C63" w:rsidRDefault="00414AB0" w:rsidP="00561472">
      <w:pPr>
        <w:pStyle w:val="Corpodeltesto21"/>
        <w:spacing w:line="240" w:lineRule="auto"/>
        <w:ind w:right="0"/>
      </w:pPr>
      <w:r>
        <w:t xml:space="preserve">Esempio tipico di test </w:t>
      </w:r>
      <w:r w:rsidRPr="00414AB0">
        <w:rPr>
          <w:i/>
        </w:rPr>
        <w:t>semi-proiettivo</w:t>
      </w:r>
      <w:r>
        <w:t xml:space="preserve">, in quanto gli stimoli sono standardizzati e le risposte aperte </w:t>
      </w:r>
      <w:r w:rsidR="002A75CA">
        <w:t xml:space="preserve">(‘associative’ secondo la definizione dell’autore) </w:t>
      </w:r>
      <w:r>
        <w:t xml:space="preserve">sono codificabili </w:t>
      </w:r>
      <w:r w:rsidR="009330FD">
        <w:t>in categorie</w:t>
      </w:r>
      <w:r>
        <w:t>.</w:t>
      </w:r>
    </w:p>
    <w:p w:rsidR="00561472" w:rsidRPr="00087478" w:rsidRDefault="00561472" w:rsidP="00561472">
      <w:pPr>
        <w:pStyle w:val="Corpodeltesto21"/>
        <w:spacing w:line="240" w:lineRule="auto"/>
        <w:ind w:right="0"/>
        <w:rPr>
          <w:rFonts w:ascii="Times New Roman" w:hAnsi="Times New Roman"/>
          <w:b/>
          <w:smallCaps/>
        </w:rPr>
      </w:pPr>
      <w:r w:rsidRPr="00541C63">
        <w:t xml:space="preserve">Le risposte </w:t>
      </w:r>
      <w:r>
        <w:t>vengono catalogate</w:t>
      </w:r>
      <w:r w:rsidRPr="00541C63">
        <w:t xml:space="preserve"> in categorie prefissate dall’autore, presentate dettagliatamente nel manuale</w:t>
      </w:r>
      <w:r w:rsidR="008A0A31">
        <w:t xml:space="preserve">. </w:t>
      </w:r>
      <w:r w:rsidRPr="00541C63">
        <w:t xml:space="preserve">Alcuni esempi di </w:t>
      </w:r>
      <w:r>
        <w:t xml:space="preserve">possibili categorizzazioni delle risposte: </w:t>
      </w:r>
    </w:p>
    <w:p w:rsidR="00561472" w:rsidRDefault="00561472" w:rsidP="00561472">
      <w:pPr>
        <w:pStyle w:val="Corpodeltesto21"/>
        <w:spacing w:line="240" w:lineRule="auto"/>
        <w:ind w:right="0"/>
      </w:pPr>
    </w:p>
    <w:p w:rsidR="00B77067" w:rsidRPr="00B77067" w:rsidRDefault="00561472" w:rsidP="00B77067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 w:rsidRPr="00561472">
        <w:rPr>
          <w:sz w:val="22"/>
        </w:rPr>
        <w:t>Insistenza sull’ostacolo frustrante</w:t>
      </w:r>
    </w:p>
    <w:p w:rsidR="00561472" w:rsidRDefault="00561472" w:rsidP="00561472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 w:rsidRPr="00561472">
        <w:rPr>
          <w:sz w:val="22"/>
        </w:rPr>
        <w:t xml:space="preserve">Negazione </w:t>
      </w:r>
      <w:r w:rsidR="00B77067">
        <w:rPr>
          <w:sz w:val="22"/>
        </w:rPr>
        <w:t xml:space="preserve">o minimizzazione </w:t>
      </w:r>
      <w:r w:rsidRPr="00561472">
        <w:rPr>
          <w:sz w:val="22"/>
        </w:rPr>
        <w:t>della frustrazione</w:t>
      </w:r>
    </w:p>
    <w:p w:rsidR="00B77067" w:rsidRPr="00561472" w:rsidRDefault="00B77067" w:rsidP="00561472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>
        <w:rPr>
          <w:sz w:val="22"/>
        </w:rPr>
        <w:t>La situazione è ritenuta inevitabile</w:t>
      </w:r>
      <w:bookmarkStart w:id="0" w:name="_GoBack"/>
      <w:bookmarkEnd w:id="0"/>
    </w:p>
    <w:p w:rsidR="00561472" w:rsidRPr="00561472" w:rsidRDefault="00561472" w:rsidP="00561472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 w:rsidRPr="00561472">
        <w:rPr>
          <w:sz w:val="22"/>
        </w:rPr>
        <w:t xml:space="preserve">Aggressività </w:t>
      </w:r>
      <w:r w:rsidR="008A0A31">
        <w:rPr>
          <w:sz w:val="22"/>
        </w:rPr>
        <w:t xml:space="preserve">rivolta </w:t>
      </w:r>
      <w:r w:rsidRPr="00561472">
        <w:rPr>
          <w:sz w:val="22"/>
        </w:rPr>
        <w:t>verso l’esterno</w:t>
      </w:r>
    </w:p>
    <w:p w:rsidR="00561472" w:rsidRPr="00561472" w:rsidRDefault="00561472" w:rsidP="00561472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 w:rsidRPr="00561472">
        <w:rPr>
          <w:sz w:val="22"/>
        </w:rPr>
        <w:t>Aggressività rivolta verso sé (</w:t>
      </w:r>
      <w:r w:rsidR="00B77067">
        <w:rPr>
          <w:sz w:val="22"/>
        </w:rPr>
        <w:t>auto-</w:t>
      </w:r>
      <w:r w:rsidRPr="00561472">
        <w:rPr>
          <w:sz w:val="22"/>
        </w:rPr>
        <w:t>attribuzione di responsabilità o colpa)</w:t>
      </w:r>
    </w:p>
    <w:p w:rsidR="008A0A31" w:rsidRDefault="00561472" w:rsidP="00561472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 w:rsidRPr="00561472">
        <w:rPr>
          <w:sz w:val="22"/>
        </w:rPr>
        <w:t xml:space="preserve">Ricerca di soluzione </w:t>
      </w:r>
      <w:r w:rsidR="008A0A31">
        <w:rPr>
          <w:sz w:val="22"/>
        </w:rPr>
        <w:t>da se stessi</w:t>
      </w:r>
    </w:p>
    <w:p w:rsidR="00561472" w:rsidRPr="00561472" w:rsidRDefault="008A0A31" w:rsidP="00561472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 w:rsidRPr="00561472">
        <w:rPr>
          <w:sz w:val="22"/>
        </w:rPr>
        <w:t xml:space="preserve">Ricerca di soluzione </w:t>
      </w:r>
      <w:r w:rsidR="00561472" w:rsidRPr="00561472">
        <w:rPr>
          <w:sz w:val="22"/>
        </w:rPr>
        <w:t>dall’interlocutore</w:t>
      </w:r>
    </w:p>
    <w:p w:rsidR="00561472" w:rsidRPr="00561472" w:rsidRDefault="00561472" w:rsidP="00561472">
      <w:pPr>
        <w:pStyle w:val="Corpodeltesto21"/>
        <w:numPr>
          <w:ilvl w:val="0"/>
          <w:numId w:val="2"/>
        </w:numPr>
        <w:spacing w:line="240" w:lineRule="auto"/>
        <w:ind w:right="0"/>
        <w:rPr>
          <w:sz w:val="22"/>
        </w:rPr>
      </w:pPr>
      <w:r w:rsidRPr="00561472">
        <w:rPr>
          <w:sz w:val="22"/>
        </w:rPr>
        <w:t>Ricerca di soluzione da circostanze esterne</w:t>
      </w:r>
    </w:p>
    <w:p w:rsidR="00561472" w:rsidRPr="00541C63" w:rsidRDefault="00561472" w:rsidP="00561472">
      <w:pPr>
        <w:pStyle w:val="Corpodeltesto21"/>
        <w:spacing w:line="240" w:lineRule="auto"/>
        <w:ind w:right="0"/>
      </w:pPr>
    </w:p>
    <w:p w:rsidR="00561472" w:rsidRDefault="00561472" w:rsidP="00561472">
      <w:pPr>
        <w:pStyle w:val="Corpodeltesto21"/>
        <w:spacing w:line="240" w:lineRule="auto"/>
        <w:ind w:right="0"/>
      </w:pPr>
      <w:r w:rsidRPr="00541C63">
        <w:t xml:space="preserve">Le categorie prefissate di risposta, come detto, sono </w:t>
      </w:r>
      <w:r>
        <w:t>‘</w:t>
      </w:r>
      <w:r w:rsidRPr="00541C63">
        <w:t>tarate</w:t>
      </w:r>
      <w:r>
        <w:t>’</w:t>
      </w:r>
      <w:r w:rsidRPr="00541C63">
        <w:t xml:space="preserve"> </w:t>
      </w:r>
      <w:r w:rsidRPr="00541C63">
        <w:rPr>
          <w:noProof/>
        </w:rPr>
        <w:t xml:space="preserve">con </w:t>
      </w:r>
      <w:r w:rsidRPr="00541C63">
        <w:t>criteri psicometrici</w:t>
      </w:r>
      <w:r>
        <w:t xml:space="preserve"> </w:t>
      </w:r>
      <w:r w:rsidRPr="00541C63">
        <w:t xml:space="preserve"> su un campione di riferimento</w:t>
      </w:r>
      <w:r>
        <w:t xml:space="preserve"> - anche nella cultura italiana -</w:t>
      </w:r>
      <w:r w:rsidRPr="00541C63">
        <w:t xml:space="preserve"> per cui si può valutare quanto il soggetto si scosta dalla media della popolazione (confronto </w:t>
      </w:r>
      <w:r w:rsidRPr="008A0A31">
        <w:rPr>
          <w:i/>
        </w:rPr>
        <w:t>normativo</w:t>
      </w:r>
      <w:r>
        <w:fldChar w:fldCharType="begin"/>
      </w:r>
      <w:r>
        <w:instrText xml:space="preserve"> XE "</w:instrText>
      </w:r>
      <w:r w:rsidRPr="00BE1BE1">
        <w:rPr>
          <w:rFonts w:ascii="Times New Roman" w:hAnsi="Times New Roman"/>
          <w:i/>
        </w:rPr>
        <w:instrText>confronto normativo</w:instrText>
      </w:r>
      <w:r>
        <w:instrText xml:space="preserve">" </w:instrText>
      </w:r>
      <w:r>
        <w:fldChar w:fldCharType="end"/>
      </w:r>
      <w:r w:rsidRPr="00541C63">
        <w:t xml:space="preserve">), </w:t>
      </w:r>
      <w:r>
        <w:t>ed anche</w:t>
      </w:r>
      <w:r w:rsidRPr="00541C63">
        <w:t xml:space="preserve"> quanto quel tipo di risposta è tipica del soggetto (confronto </w:t>
      </w:r>
      <w:proofErr w:type="spellStart"/>
      <w:r w:rsidRPr="008A0A31">
        <w:rPr>
          <w:i/>
        </w:rPr>
        <w:t>ipsativo</w:t>
      </w:r>
      <w:proofErr w:type="spellEnd"/>
      <w:r>
        <w:fldChar w:fldCharType="begin"/>
      </w:r>
      <w:r>
        <w:instrText xml:space="preserve"> XE "</w:instrText>
      </w:r>
      <w:r w:rsidRPr="00BE1BE1">
        <w:rPr>
          <w:rFonts w:ascii="Times New Roman" w:hAnsi="Times New Roman"/>
          <w:i/>
        </w:rPr>
        <w:instrText>confronto ipsativo</w:instrText>
      </w:r>
      <w:r>
        <w:instrText xml:space="preserve">" </w:instrText>
      </w:r>
      <w:r>
        <w:fldChar w:fldCharType="end"/>
      </w:r>
      <w:r w:rsidRPr="00541C63">
        <w:t>).</w:t>
      </w:r>
    </w:p>
    <w:p w:rsidR="00414AB0" w:rsidRPr="00541C63" w:rsidRDefault="00414AB0" w:rsidP="00561472">
      <w:pPr>
        <w:pStyle w:val="Corpodeltesto21"/>
        <w:spacing w:line="240" w:lineRule="auto"/>
        <w:ind w:right="0"/>
      </w:pPr>
    </w:p>
    <w:p w:rsidR="00561472" w:rsidRDefault="00561472" w:rsidP="00561472">
      <w:pPr>
        <w:pStyle w:val="Corpodeltesto21"/>
        <w:spacing w:line="240" w:lineRule="auto"/>
        <w:ind w:right="0"/>
      </w:pPr>
    </w:p>
    <w:p w:rsidR="00414AB0" w:rsidRPr="009330FD" w:rsidRDefault="00414AB0" w:rsidP="00561472">
      <w:pPr>
        <w:pStyle w:val="Corpodeltesto21"/>
        <w:spacing w:line="240" w:lineRule="auto"/>
        <w:ind w:right="0"/>
        <w:rPr>
          <w:b/>
          <w:lang w:val="en-US"/>
        </w:rPr>
      </w:pPr>
      <w:proofErr w:type="spellStart"/>
      <w:r w:rsidRPr="009330FD">
        <w:rPr>
          <w:b/>
          <w:lang w:val="en-US"/>
        </w:rPr>
        <w:t>Riferimenti</w:t>
      </w:r>
      <w:proofErr w:type="spellEnd"/>
      <w:r w:rsidRPr="009330FD">
        <w:rPr>
          <w:b/>
          <w:lang w:val="en-US"/>
        </w:rPr>
        <w:t xml:space="preserve"> </w:t>
      </w:r>
      <w:proofErr w:type="spellStart"/>
      <w:r w:rsidRPr="009330FD">
        <w:rPr>
          <w:b/>
          <w:lang w:val="en-US"/>
        </w:rPr>
        <w:t>bibliografici</w:t>
      </w:r>
      <w:proofErr w:type="spellEnd"/>
      <w:r w:rsidRPr="009330FD">
        <w:rPr>
          <w:b/>
          <w:lang w:val="en-US"/>
        </w:rPr>
        <w:t>:</w:t>
      </w:r>
    </w:p>
    <w:p w:rsidR="00414AB0" w:rsidRPr="009330FD" w:rsidRDefault="00414AB0" w:rsidP="00561472">
      <w:pPr>
        <w:pStyle w:val="Corpodeltesto21"/>
        <w:spacing w:line="240" w:lineRule="auto"/>
        <w:ind w:right="0"/>
        <w:rPr>
          <w:b/>
          <w:lang w:val="en-US"/>
        </w:rPr>
      </w:pPr>
    </w:p>
    <w:p w:rsidR="00414AB0" w:rsidRDefault="00414AB0" w:rsidP="002A75CA">
      <w:pPr>
        <w:pStyle w:val="Corpodeltesto21"/>
        <w:spacing w:line="240" w:lineRule="auto"/>
        <w:ind w:right="-1"/>
        <w:rPr>
          <w:lang w:val="en-US"/>
        </w:rPr>
      </w:pPr>
      <w:proofErr w:type="spellStart"/>
      <w:r w:rsidRPr="00414AB0">
        <w:rPr>
          <w:lang w:val="en-US"/>
        </w:rPr>
        <w:t>Rosen</w:t>
      </w:r>
      <w:r>
        <w:rPr>
          <w:lang w:val="en-US"/>
        </w:rPr>
        <w:t>zweig</w:t>
      </w:r>
      <w:proofErr w:type="spellEnd"/>
      <w:r>
        <w:rPr>
          <w:lang w:val="en-US"/>
        </w:rPr>
        <w:t xml:space="preserve">, S. (1945) </w:t>
      </w:r>
      <w:r w:rsidRPr="00414AB0">
        <w:rPr>
          <w:lang w:val="en-US"/>
        </w:rPr>
        <w:t>The pic</w:t>
      </w:r>
      <w:r>
        <w:rPr>
          <w:lang w:val="en-US"/>
        </w:rPr>
        <w:t xml:space="preserve">ture association method and its </w:t>
      </w:r>
      <w:r w:rsidRPr="00414AB0">
        <w:rPr>
          <w:lang w:val="en-US"/>
        </w:rPr>
        <w:t>application in a study of reacti</w:t>
      </w:r>
      <w:r>
        <w:rPr>
          <w:lang w:val="en-US"/>
        </w:rPr>
        <w:t>o</w:t>
      </w:r>
      <w:r w:rsidR="002A75CA">
        <w:rPr>
          <w:lang w:val="en-US"/>
        </w:rPr>
        <w:t>ns to frustration</w:t>
      </w:r>
      <w:r>
        <w:rPr>
          <w:lang w:val="en-US"/>
        </w:rPr>
        <w:t xml:space="preserve">, </w:t>
      </w:r>
      <w:r w:rsidRPr="00414AB0">
        <w:rPr>
          <w:i/>
          <w:lang w:val="en-US"/>
        </w:rPr>
        <w:t>Journal of Personality,</w:t>
      </w:r>
      <w:r w:rsidRPr="00414AB0">
        <w:rPr>
          <w:lang w:val="en-US"/>
        </w:rPr>
        <w:t xml:space="preserve"> 14</w:t>
      </w:r>
      <w:r>
        <w:rPr>
          <w:lang w:val="en-US"/>
        </w:rPr>
        <w:t>: 3-23</w:t>
      </w:r>
      <w:r w:rsidRPr="00414AB0">
        <w:rPr>
          <w:lang w:val="en-US"/>
        </w:rPr>
        <w:t xml:space="preserve">. </w:t>
      </w:r>
    </w:p>
    <w:p w:rsidR="00414AB0" w:rsidRPr="009330FD" w:rsidRDefault="00414AB0" w:rsidP="002A75CA">
      <w:pPr>
        <w:pStyle w:val="Corpodeltesto21"/>
        <w:spacing w:line="240" w:lineRule="auto"/>
        <w:ind w:right="-1"/>
      </w:pPr>
      <w:proofErr w:type="spellStart"/>
      <w:r w:rsidRPr="00414AB0">
        <w:t>Nencini</w:t>
      </w:r>
      <w:proofErr w:type="spellEnd"/>
      <w:r w:rsidRPr="00414AB0">
        <w:t xml:space="preserve">, R. </w:t>
      </w:r>
      <w:proofErr w:type="spellStart"/>
      <w:r w:rsidRPr="00414AB0">
        <w:t>Misiti</w:t>
      </w:r>
      <w:proofErr w:type="spellEnd"/>
      <w:r w:rsidRPr="00414AB0">
        <w:t xml:space="preserve"> R. (1956) Contributo alla taratura del PFS di </w:t>
      </w:r>
      <w:proofErr w:type="spellStart"/>
      <w:r w:rsidRPr="00414AB0">
        <w:t>Rosenzweig</w:t>
      </w:r>
      <w:proofErr w:type="spellEnd"/>
      <w:r w:rsidRPr="00414AB0">
        <w:t xml:space="preserve">. </w:t>
      </w:r>
      <w:r w:rsidRPr="00414AB0">
        <w:rPr>
          <w:i/>
        </w:rPr>
        <w:t>Rivista di Psicologia,</w:t>
      </w:r>
      <w:r w:rsidRPr="00414AB0">
        <w:t xml:space="preserve"> </w:t>
      </w:r>
      <w:r>
        <w:t>50: 37-55</w:t>
      </w:r>
      <w:r w:rsidRPr="00414AB0">
        <w:t>.</w:t>
      </w:r>
    </w:p>
    <w:p w:rsidR="00414AB0" w:rsidRPr="009330FD" w:rsidRDefault="00414AB0" w:rsidP="002A75CA">
      <w:pPr>
        <w:pStyle w:val="Corpodeltesto21"/>
        <w:spacing w:line="240" w:lineRule="auto"/>
        <w:ind w:right="-1"/>
      </w:pPr>
      <w:proofErr w:type="spellStart"/>
      <w:r>
        <w:t>Nencini</w:t>
      </w:r>
      <w:proofErr w:type="spellEnd"/>
      <w:r>
        <w:t xml:space="preserve">, R. (1965) </w:t>
      </w:r>
      <w:r w:rsidRPr="00414AB0">
        <w:rPr>
          <w:i/>
        </w:rPr>
        <w:t xml:space="preserve">Nuova taratura del P.F.S. di </w:t>
      </w:r>
      <w:proofErr w:type="spellStart"/>
      <w:r w:rsidRPr="00414AB0">
        <w:rPr>
          <w:i/>
        </w:rPr>
        <w:t>Rosenzweig</w:t>
      </w:r>
      <w:proofErr w:type="spellEnd"/>
      <w:r w:rsidRPr="00414AB0">
        <w:rPr>
          <w:i/>
        </w:rPr>
        <w:t>.</w:t>
      </w:r>
      <w:r>
        <w:t xml:space="preserve"> </w:t>
      </w:r>
      <w:r w:rsidRPr="009330FD">
        <w:t>Firenze: Organizzazioni Speciali.</w:t>
      </w:r>
    </w:p>
    <w:p w:rsidR="00414AB0" w:rsidRPr="009330FD" w:rsidRDefault="00414AB0" w:rsidP="005813E5">
      <w:pPr>
        <w:pStyle w:val="Corpodeltesto21"/>
        <w:spacing w:line="240" w:lineRule="auto"/>
        <w:ind w:right="0"/>
        <w:jc w:val="center"/>
        <w:rPr>
          <w:i/>
        </w:rPr>
      </w:pPr>
    </w:p>
    <w:p w:rsidR="00414AB0" w:rsidRDefault="00414AB0" w:rsidP="005813E5">
      <w:pPr>
        <w:pStyle w:val="Corpodeltesto21"/>
        <w:spacing w:line="240" w:lineRule="auto"/>
        <w:ind w:right="0"/>
        <w:jc w:val="center"/>
        <w:rPr>
          <w:i/>
        </w:rPr>
      </w:pPr>
    </w:p>
    <w:p w:rsidR="005813E5" w:rsidRPr="00541C63" w:rsidRDefault="005813E5" w:rsidP="005813E5">
      <w:pPr>
        <w:pStyle w:val="Corpodeltesto21"/>
        <w:spacing w:line="240" w:lineRule="auto"/>
        <w:ind w:right="0"/>
        <w:jc w:val="center"/>
        <w:rPr>
          <w:i/>
        </w:rPr>
      </w:pPr>
      <w:r w:rsidRPr="00541C63">
        <w:rPr>
          <w:i/>
        </w:rPr>
        <w:t xml:space="preserve">Esempi </w:t>
      </w:r>
      <w:r>
        <w:rPr>
          <w:i/>
        </w:rPr>
        <w:t>di stimoli</w:t>
      </w:r>
      <w:r w:rsidR="00414AB0">
        <w:rPr>
          <w:i/>
        </w:rPr>
        <w:t xml:space="preserve"> (dalla versione per adulti)</w:t>
      </w:r>
      <w:r>
        <w:rPr>
          <w:i/>
        </w:rPr>
        <w:t>:</w:t>
      </w:r>
      <w:r>
        <w:rPr>
          <w:b/>
          <w:i/>
        </w:rPr>
        <w:fldChar w:fldCharType="begin"/>
      </w:r>
      <w:r>
        <w:instrText xml:space="preserve"> XE "</w:instrText>
      </w:r>
      <w:r w:rsidRPr="00B405DE">
        <w:instrText>Rosenzweig</w:instrText>
      </w:r>
      <w:r>
        <w:instrText xml:space="preserve">" </w:instrText>
      </w:r>
      <w:r>
        <w:rPr>
          <w:b/>
          <w:i/>
        </w:rPr>
        <w:fldChar w:fldCharType="end"/>
      </w:r>
    </w:p>
    <w:p w:rsidR="00561472" w:rsidRPr="00541C63" w:rsidRDefault="00561472" w:rsidP="00561472">
      <w:pPr>
        <w:pStyle w:val="Corpodeltesto21"/>
        <w:spacing w:line="240" w:lineRule="auto"/>
        <w:ind w:right="0"/>
      </w:pPr>
    </w:p>
    <w:p w:rsidR="00561472" w:rsidRPr="00541C63" w:rsidRDefault="00561472" w:rsidP="00561472">
      <w:pPr>
        <w:pStyle w:val="Corpodeltesto21"/>
        <w:spacing w:line="240" w:lineRule="auto"/>
        <w:ind w:right="0"/>
      </w:pPr>
      <w:r w:rsidRPr="00541C63">
        <w:lastRenderedPageBreak/>
        <w:t xml:space="preserve">                         </w:t>
      </w:r>
      <w:r w:rsidR="001D5E6B">
        <w:rPr>
          <w:noProof/>
        </w:rPr>
        <w:drawing>
          <wp:inline distT="0" distB="0" distL="0" distR="0" wp14:anchorId="7D30A405" wp14:editId="0043ADB1">
            <wp:extent cx="6020435" cy="8438515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0435" cy="843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472" w:rsidRPr="00541C63" w:rsidRDefault="00561472" w:rsidP="00561472">
      <w:pPr>
        <w:pStyle w:val="Corpodeltesto21"/>
        <w:spacing w:line="240" w:lineRule="auto"/>
        <w:ind w:right="0"/>
      </w:pPr>
    </w:p>
    <w:p w:rsidR="00447BFF" w:rsidRPr="00447BFF" w:rsidRDefault="00447BFF" w:rsidP="00447BFF">
      <w:pPr>
        <w:jc w:val="center"/>
        <w:rPr>
          <w:i/>
        </w:rPr>
      </w:pPr>
    </w:p>
    <w:sectPr w:rsidR="00447BFF" w:rsidRPr="00447B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AB0" w:rsidRDefault="00414AB0" w:rsidP="00F61A2A">
      <w:pPr>
        <w:spacing w:after="0" w:line="240" w:lineRule="auto"/>
      </w:pPr>
      <w:r>
        <w:separator/>
      </w:r>
    </w:p>
  </w:endnote>
  <w:endnote w:type="continuationSeparator" w:id="0">
    <w:p w:rsidR="00414AB0" w:rsidRDefault="00414AB0" w:rsidP="00F6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AB0" w:rsidRDefault="00414AB0" w:rsidP="00F61A2A">
      <w:pPr>
        <w:spacing w:after="0" w:line="240" w:lineRule="auto"/>
      </w:pPr>
      <w:r>
        <w:separator/>
      </w:r>
    </w:p>
  </w:footnote>
  <w:footnote w:type="continuationSeparator" w:id="0">
    <w:p w:rsidR="00414AB0" w:rsidRDefault="00414AB0" w:rsidP="00F61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F4D48"/>
    <w:multiLevelType w:val="hybridMultilevel"/>
    <w:tmpl w:val="F1862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1C2E72"/>
    <w:multiLevelType w:val="hybridMultilevel"/>
    <w:tmpl w:val="0B6CA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C70"/>
    <w:rsid w:val="000812F6"/>
    <w:rsid w:val="001434BB"/>
    <w:rsid w:val="001D5E6B"/>
    <w:rsid w:val="0026554C"/>
    <w:rsid w:val="002A75CA"/>
    <w:rsid w:val="00310369"/>
    <w:rsid w:val="0038331D"/>
    <w:rsid w:val="00414AB0"/>
    <w:rsid w:val="00447BFF"/>
    <w:rsid w:val="00466D9E"/>
    <w:rsid w:val="00521CDF"/>
    <w:rsid w:val="00561472"/>
    <w:rsid w:val="005813E5"/>
    <w:rsid w:val="00735FB2"/>
    <w:rsid w:val="008A0A31"/>
    <w:rsid w:val="009330FD"/>
    <w:rsid w:val="009552A6"/>
    <w:rsid w:val="00985E9B"/>
    <w:rsid w:val="009B187E"/>
    <w:rsid w:val="00A126A3"/>
    <w:rsid w:val="00A911DD"/>
    <w:rsid w:val="00B77067"/>
    <w:rsid w:val="00DA43D7"/>
    <w:rsid w:val="00F53C70"/>
    <w:rsid w:val="00F6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7BF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BF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1A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61A2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1A2A"/>
    <w:rPr>
      <w:vertAlign w:val="superscript"/>
    </w:rPr>
  </w:style>
  <w:style w:type="paragraph" w:customStyle="1" w:styleId="Corpodeltesto21">
    <w:name w:val="Corpo del testo 21"/>
    <w:basedOn w:val="Normale"/>
    <w:rsid w:val="00561472"/>
    <w:pPr>
      <w:spacing w:after="0" w:line="300" w:lineRule="atLeast"/>
      <w:ind w:right="-461"/>
      <w:jc w:val="both"/>
    </w:pPr>
    <w:rPr>
      <w:rFonts w:ascii="Times" w:eastAsia="Times New Roman" w:hAnsi="Times" w:cs="Times New Roman"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7BFF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7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7BFF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1A2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61A2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1A2A"/>
    <w:rPr>
      <w:vertAlign w:val="superscript"/>
    </w:rPr>
  </w:style>
  <w:style w:type="paragraph" w:customStyle="1" w:styleId="Corpodeltesto21">
    <w:name w:val="Corpo del testo 21"/>
    <w:basedOn w:val="Normale"/>
    <w:rsid w:val="00561472"/>
    <w:pPr>
      <w:spacing w:after="0" w:line="300" w:lineRule="atLeast"/>
      <w:ind w:right="-461"/>
      <w:jc w:val="both"/>
    </w:pPr>
    <w:rPr>
      <w:rFonts w:ascii="Times" w:eastAsia="Times New Roman" w:hAnsi="Times" w:cs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BAE4D-3A69-474D-ADF1-B9D7CCA68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Processi Formativi</dc:creator>
  <cp:lastModifiedBy>Processi Formativi</cp:lastModifiedBy>
  <cp:revision>9</cp:revision>
  <dcterms:created xsi:type="dcterms:W3CDTF">2019-02-03T11:26:00Z</dcterms:created>
  <dcterms:modified xsi:type="dcterms:W3CDTF">2019-02-03T19:41:00Z</dcterms:modified>
</cp:coreProperties>
</file>