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C63" w:rsidRDefault="00671AEB">
      <w:pPr>
        <w:jc w:val="center"/>
        <w:rPr>
          <w:b/>
          <w:bCs/>
          <w:sz w:val="26"/>
          <w:szCs w:val="26"/>
        </w:rPr>
      </w:pPr>
      <w:r>
        <w:rPr>
          <w:b/>
          <w:bCs/>
          <w:sz w:val="26"/>
          <w:szCs w:val="26"/>
        </w:rPr>
        <w:t>Immagine speculare con conta-errori</w:t>
      </w:r>
    </w:p>
    <w:p w:rsidR="00CD5C63" w:rsidRDefault="00671AEB">
      <w:pPr>
        <w:jc w:val="center"/>
        <w:rPr>
          <w:b/>
          <w:bCs/>
          <w:sz w:val="26"/>
          <w:szCs w:val="26"/>
        </w:rPr>
      </w:pPr>
      <w:r>
        <w:rPr>
          <w:b/>
          <w:bCs/>
          <w:sz w:val="26"/>
          <w:szCs w:val="26"/>
        </w:rPr>
        <w:t>mod. 361113</w:t>
      </w:r>
    </w:p>
    <w:p w:rsidR="00CD5C63" w:rsidRDefault="00CD5C63">
      <w:pPr>
        <w:jc w:val="center"/>
      </w:pPr>
    </w:p>
    <w:p w:rsidR="00CD5C63" w:rsidRDefault="00671AEB">
      <w:pPr>
        <w:rPr>
          <w:bCs/>
          <w:lang w:val="de-DE"/>
        </w:rPr>
      </w:pPr>
      <w:proofErr w:type="spellStart"/>
      <w:r>
        <w:rPr>
          <w:b/>
          <w:bCs/>
          <w:lang w:val="de-DE"/>
        </w:rPr>
        <w:t>Nome</w:t>
      </w:r>
      <w:proofErr w:type="spellEnd"/>
      <w:r>
        <w:rPr>
          <w:b/>
          <w:bCs/>
          <w:lang w:val="de-DE"/>
        </w:rPr>
        <w:t xml:space="preserve"> originale: </w:t>
      </w:r>
      <w:r>
        <w:rPr>
          <w:bCs/>
          <w:lang w:val="de-DE"/>
        </w:rPr>
        <w:t xml:space="preserve">Spiegelzeichengerät, </w:t>
      </w:r>
      <w:proofErr w:type="spellStart"/>
      <w:r>
        <w:rPr>
          <w:bCs/>
          <w:lang w:val="de-DE"/>
        </w:rPr>
        <w:t>Mirror</w:t>
      </w:r>
      <w:proofErr w:type="spellEnd"/>
      <w:r>
        <w:rPr>
          <w:bCs/>
          <w:lang w:val="de-DE"/>
        </w:rPr>
        <w:t xml:space="preserve"> </w:t>
      </w:r>
      <w:proofErr w:type="spellStart"/>
      <w:r>
        <w:rPr>
          <w:bCs/>
          <w:lang w:val="de-DE"/>
        </w:rPr>
        <w:t>drawing</w:t>
      </w:r>
      <w:proofErr w:type="spellEnd"/>
      <w:r>
        <w:rPr>
          <w:bCs/>
          <w:lang w:val="de-DE"/>
        </w:rPr>
        <w:t xml:space="preserve"> </w:t>
      </w:r>
      <w:proofErr w:type="spellStart"/>
      <w:r>
        <w:rPr>
          <w:bCs/>
          <w:lang w:val="de-DE"/>
        </w:rPr>
        <w:t>apparatus</w:t>
      </w:r>
      <w:proofErr w:type="spellEnd"/>
    </w:p>
    <w:p w:rsidR="00CD5C63" w:rsidRDefault="00671AEB">
      <w:r>
        <w:rPr>
          <w:b/>
          <w:bCs/>
        </w:rPr>
        <w:t xml:space="preserve">Dimensioni: </w:t>
      </w:r>
      <w:r>
        <w:t>30 x 33 x 23</w:t>
      </w:r>
    </w:p>
    <w:p w:rsidR="00CD5C63" w:rsidRDefault="00671AEB">
      <w:r>
        <w:rPr>
          <w:b/>
          <w:bCs/>
        </w:rPr>
        <w:t xml:space="preserve">Materiale: </w:t>
      </w:r>
      <w:r>
        <w:t>lega metallica, vetro, specchio, plastica</w:t>
      </w:r>
    </w:p>
    <w:p w:rsidR="00CD5C63" w:rsidRDefault="00671AEB">
      <w:r>
        <w:rPr>
          <w:b/>
          <w:bCs/>
        </w:rPr>
        <w:t xml:space="preserve">Accessori: </w:t>
      </w:r>
      <w:r>
        <w:t>stiletto, schede con tracciati</w:t>
      </w:r>
    </w:p>
    <w:p w:rsidR="00CD5C63" w:rsidRDefault="00671AEB">
      <w:r>
        <w:rPr>
          <w:b/>
          <w:bCs/>
        </w:rPr>
        <w:t>Annessi:</w:t>
      </w:r>
      <w:r>
        <w:t xml:space="preserve"> conta-errori</w:t>
      </w:r>
    </w:p>
    <w:p w:rsidR="00CD5C63" w:rsidRDefault="00671AEB">
      <w:r>
        <w:rPr>
          <w:b/>
        </w:rPr>
        <w:t>Data dell’ideazione:</w:t>
      </w:r>
      <w:r>
        <w:t xml:space="preserve"> anni ’40 del Novecento</w:t>
      </w:r>
    </w:p>
    <w:p w:rsidR="00CD5C63" w:rsidRDefault="00671AEB">
      <w:r>
        <w:rPr>
          <w:b/>
        </w:rPr>
        <w:t>Ditta costruttrice:</w:t>
      </w:r>
      <w:r>
        <w:t xml:space="preserve"> Firma Heinz </w:t>
      </w:r>
      <w:proofErr w:type="spellStart"/>
      <w:r>
        <w:t>Albrecht</w:t>
      </w:r>
      <w:proofErr w:type="spellEnd"/>
      <w:r>
        <w:t xml:space="preserve"> </w:t>
      </w:r>
      <w:proofErr w:type="spellStart"/>
      <w:r>
        <w:t>Instrumente</w:t>
      </w:r>
      <w:proofErr w:type="spellEnd"/>
    </w:p>
    <w:p w:rsidR="00CD5C63" w:rsidRDefault="00671AEB">
      <w:r>
        <w:rPr>
          <w:b/>
        </w:rPr>
        <w:t>Luogo e data della costruzione:</w:t>
      </w:r>
      <w:r>
        <w:t xml:space="preserve"> Monaco, anni ’50 del Novecento</w:t>
      </w:r>
    </w:p>
    <w:p w:rsidR="00CD5C63" w:rsidRDefault="00671AEB">
      <w:r>
        <w:rPr>
          <w:b/>
          <w:bCs/>
        </w:rPr>
        <w:t xml:space="preserve">Ditta italiana della distribuzione: </w:t>
      </w:r>
      <w:r>
        <w:t>Organizzazioni Speciali</w:t>
      </w:r>
    </w:p>
    <w:p w:rsidR="00CD5C63" w:rsidRDefault="00671AEB">
      <w:pPr>
        <w:rPr>
          <w:b/>
          <w:bCs/>
        </w:rPr>
      </w:pPr>
      <w:r>
        <w:rPr>
          <w:b/>
          <w:bCs/>
        </w:rPr>
        <w:t>Luogo e data della distribuzione:</w:t>
      </w:r>
      <w:r>
        <w:t xml:space="preserve"> Fi</w:t>
      </w:r>
      <w:r>
        <w:t>renze, anni ’50 del Novecento</w:t>
      </w:r>
    </w:p>
    <w:p w:rsidR="00CD5C63" w:rsidRDefault="00671AEB">
      <w:pPr>
        <w:jc w:val="both"/>
      </w:pPr>
      <w:r>
        <w:rPr>
          <w:b/>
          <w:bCs/>
        </w:rPr>
        <w:t xml:space="preserve">Descrizione: </w:t>
      </w:r>
      <w:r>
        <w:t xml:space="preserve">una base di lega metallica è supportata da una lastra mobile recante uno specchio. Lateralmente è inserito uno spinotto per lo stiletto dotato di punta metallica. </w:t>
      </w:r>
    </w:p>
    <w:p w:rsidR="00CD5C63" w:rsidRDefault="00671AEB">
      <w:pPr>
        <w:jc w:val="both"/>
        <w:rPr>
          <w:b/>
          <w:bCs/>
        </w:rPr>
      </w:pPr>
      <w:r>
        <w:rPr>
          <w:b/>
          <w:bCs/>
        </w:rPr>
        <w:t xml:space="preserve">Scopo: </w:t>
      </w:r>
      <w:r>
        <w:t>studio del transfert bilaterale in un appr</w:t>
      </w:r>
      <w:r>
        <w:t xml:space="preserve">endimento per prove ed errori </w:t>
      </w:r>
    </w:p>
    <w:p w:rsidR="00CD5C63" w:rsidRDefault="00671AEB">
      <w:pPr>
        <w:jc w:val="both"/>
      </w:pPr>
      <w:r>
        <w:rPr>
          <w:b/>
          <w:bCs/>
        </w:rPr>
        <w:t xml:space="preserve">Test: </w:t>
      </w:r>
      <w:r>
        <w:rPr>
          <w:bCs/>
        </w:rPr>
        <w:t>il soggetto</w:t>
      </w:r>
      <w:r>
        <w:t xml:space="preserve"> deve ricalcare con lo stiletto una traccia predisposta (generalmente una stella)  riflessa in uno specchio e, dunque, in visione invertita. Ogni volta che la punta dello stiletto fuoriesce dal tracciato, il </w:t>
      </w:r>
      <w:r>
        <w:t>conta-errori segna uno scatto.</w:t>
      </w:r>
    </w:p>
    <w:p w:rsidR="00CD5C63" w:rsidRDefault="00671AEB">
      <w:pPr>
        <w:rPr>
          <w:b/>
          <w:bCs/>
        </w:rPr>
      </w:pPr>
      <w:r>
        <w:rPr>
          <w:b/>
          <w:bCs/>
        </w:rPr>
        <w:t xml:space="preserve">Contesto d’applicazione: </w:t>
      </w:r>
      <w:r>
        <w:t>adulti</w:t>
      </w:r>
    </w:p>
    <w:p w:rsidR="00CD5C63" w:rsidRDefault="00671AEB">
      <w:pPr>
        <w:rPr>
          <w:b/>
          <w:bCs/>
        </w:rPr>
      </w:pPr>
      <w:r>
        <w:rPr>
          <w:b/>
          <w:bCs/>
        </w:rPr>
        <w:t xml:space="preserve">Riferimenti bibliografici: </w:t>
      </w:r>
    </w:p>
    <w:p w:rsidR="00CD5C63" w:rsidRPr="00671AEB" w:rsidRDefault="00671AEB">
      <w:pPr>
        <w:jc w:val="both"/>
        <w:rPr>
          <w:lang w:val="fr-FR"/>
        </w:rPr>
      </w:pPr>
      <w:r w:rsidRPr="00671AEB">
        <w:rPr>
          <w:lang w:val="fr-FR"/>
        </w:rPr>
        <w:t xml:space="preserve">- </w:t>
      </w:r>
      <w:proofErr w:type="spellStart"/>
      <w:r w:rsidRPr="00671AEB">
        <w:rPr>
          <w:lang w:val="fr-FR"/>
        </w:rPr>
        <w:t>Fonti</w:t>
      </w:r>
      <w:proofErr w:type="spellEnd"/>
      <w:r w:rsidRPr="00671AEB">
        <w:rPr>
          <w:lang w:val="fr-FR"/>
        </w:rPr>
        <w:t xml:space="preserve"> </w:t>
      </w:r>
      <w:proofErr w:type="spellStart"/>
      <w:r w:rsidRPr="00671AEB">
        <w:rPr>
          <w:lang w:val="fr-FR"/>
        </w:rPr>
        <w:t>secondarie</w:t>
      </w:r>
      <w:proofErr w:type="spellEnd"/>
      <w:r w:rsidRPr="00671AEB">
        <w:rPr>
          <w:lang w:val="fr-FR"/>
        </w:rPr>
        <w:t xml:space="preserve">: </w:t>
      </w:r>
    </w:p>
    <w:p w:rsidR="00CD5C63" w:rsidRPr="00671AEB" w:rsidRDefault="00671AEB">
      <w:pPr>
        <w:jc w:val="both"/>
      </w:pPr>
      <w:r w:rsidRPr="00671AEB">
        <w:rPr>
          <w:lang w:val="fr-FR"/>
        </w:rPr>
        <w:t xml:space="preserve"> </w:t>
      </w:r>
      <w:proofErr w:type="spellStart"/>
      <w:r>
        <w:rPr>
          <w:lang w:val="fr-FR"/>
        </w:rPr>
        <w:t>Fraisse</w:t>
      </w:r>
      <w:proofErr w:type="spellEnd"/>
      <w:r>
        <w:rPr>
          <w:lang w:val="fr-FR"/>
        </w:rPr>
        <w:t xml:space="preserve">, P., &amp; Bloch, V. (1948). Sur l’influence des attitudes dans l’efficience en rapidité et en précision. </w:t>
      </w:r>
      <w:r w:rsidRPr="00671AEB">
        <w:rPr>
          <w:i/>
        </w:rPr>
        <w:t>L’</w:t>
      </w:r>
      <w:proofErr w:type="spellStart"/>
      <w:r w:rsidRPr="00671AEB">
        <w:rPr>
          <w:i/>
        </w:rPr>
        <w:t>Année</w:t>
      </w:r>
      <w:proofErr w:type="spellEnd"/>
      <w:r w:rsidRPr="00671AEB">
        <w:rPr>
          <w:i/>
        </w:rPr>
        <w:t xml:space="preserve"> </w:t>
      </w:r>
      <w:proofErr w:type="spellStart"/>
      <w:r w:rsidRPr="00671AEB">
        <w:rPr>
          <w:i/>
        </w:rPr>
        <w:t>psychologique</w:t>
      </w:r>
      <w:proofErr w:type="spellEnd"/>
      <w:r w:rsidRPr="00671AEB">
        <w:t xml:space="preserve">, 49, 99. </w:t>
      </w:r>
    </w:p>
    <w:p w:rsidR="00CD5C63" w:rsidRDefault="00671AEB">
      <w:pPr>
        <w:jc w:val="both"/>
      </w:pPr>
      <w:r w:rsidRPr="00671AEB">
        <w:t xml:space="preserve"> </w:t>
      </w:r>
      <w:proofErr w:type="spellStart"/>
      <w:r w:rsidRPr="00671AEB">
        <w:t>Fraisse</w:t>
      </w:r>
      <w:proofErr w:type="spellEnd"/>
      <w:r w:rsidRPr="00671AEB">
        <w:t xml:space="preserve">, P. (1959). </w:t>
      </w:r>
      <w:r w:rsidRPr="00671AEB">
        <w:rPr>
          <w:i/>
        </w:rPr>
        <w:t>Manuale pratico di psicologia sperimentale</w:t>
      </w:r>
      <w:r w:rsidRPr="00671AEB">
        <w:t xml:space="preserve"> (pp. 179-181). </w:t>
      </w:r>
      <w:proofErr w:type="spellStart"/>
      <w:r w:rsidRPr="00671AEB">
        <w:t>Trad</w:t>
      </w:r>
      <w:proofErr w:type="spellEnd"/>
      <w:r w:rsidRPr="00671AEB">
        <w:t xml:space="preserve">. </w:t>
      </w:r>
      <w:proofErr w:type="spellStart"/>
      <w:r w:rsidRPr="00671AEB">
        <w:t>it</w:t>
      </w:r>
      <w:proofErr w:type="spellEnd"/>
      <w:r w:rsidRPr="00671AEB">
        <w:t>. T</w:t>
      </w:r>
      <w:r>
        <w:t>orino-Milano-Genova: Società Editrice Internazionale.</w:t>
      </w:r>
    </w:p>
    <w:p w:rsidR="00CD5C63" w:rsidRDefault="00671AEB">
      <w:pPr>
        <w:jc w:val="both"/>
        <w:rPr>
          <w:lang w:val="de-DE"/>
        </w:rPr>
      </w:pPr>
      <w:r>
        <w:t xml:space="preserve"> </w:t>
      </w:r>
      <w:proofErr w:type="spellStart"/>
      <w:r>
        <w:t>Ang</w:t>
      </w:r>
      <w:r>
        <w:rPr>
          <w:lang w:val="de-DE"/>
        </w:rPr>
        <w:t>ermeier</w:t>
      </w:r>
      <w:proofErr w:type="spellEnd"/>
      <w:r>
        <w:rPr>
          <w:lang w:val="de-DE"/>
        </w:rPr>
        <w:t xml:space="preserve">, W. F. (1986). Apparaturen für die experimentelle Lernpsychologie. In R. </w:t>
      </w:r>
      <w:proofErr w:type="spellStart"/>
      <w:r>
        <w:rPr>
          <w:lang w:val="de-DE"/>
        </w:rPr>
        <w:t>Brickenkamp</w:t>
      </w:r>
      <w:proofErr w:type="spellEnd"/>
      <w:r>
        <w:rPr>
          <w:lang w:val="de-DE"/>
        </w:rPr>
        <w:t xml:space="preserve"> (Hrsg. von), </w:t>
      </w:r>
      <w:r>
        <w:rPr>
          <w:i/>
          <w:lang w:val="de-DE"/>
        </w:rPr>
        <w:t>Han</w:t>
      </w:r>
      <w:r>
        <w:rPr>
          <w:i/>
          <w:lang w:val="de-DE"/>
        </w:rPr>
        <w:t xml:space="preserve">dbuch apparativer Verfahren in der Psychologie </w:t>
      </w:r>
      <w:r>
        <w:rPr>
          <w:lang w:val="de-DE"/>
        </w:rPr>
        <w:t xml:space="preserve">(pp. 285-286). </w:t>
      </w:r>
      <w:proofErr w:type="spellStart"/>
      <w:r>
        <w:rPr>
          <w:lang w:val="de-DE"/>
        </w:rPr>
        <w:t>Göttigen</w:t>
      </w:r>
      <w:proofErr w:type="spellEnd"/>
      <w:r>
        <w:rPr>
          <w:lang w:val="de-DE"/>
        </w:rPr>
        <w:t xml:space="preserve">-Toronto-Zürich: Dr. C. J. </w:t>
      </w:r>
      <w:proofErr w:type="spellStart"/>
      <w:r>
        <w:rPr>
          <w:lang w:val="de-DE"/>
        </w:rPr>
        <w:t>Hogrefe</w:t>
      </w:r>
      <w:proofErr w:type="spellEnd"/>
      <w:r>
        <w:rPr>
          <w:lang w:val="de-DE"/>
        </w:rPr>
        <w:t>.</w:t>
      </w:r>
    </w:p>
    <w:p w:rsidR="00CD5C63" w:rsidRDefault="00671AEB">
      <w:pPr>
        <w:jc w:val="both"/>
      </w:pPr>
      <w:r>
        <w:rPr>
          <w:lang w:val="de-DE"/>
        </w:rPr>
        <w:t xml:space="preserve"> </w:t>
      </w:r>
      <w:r w:rsidRPr="00671AEB">
        <w:rPr>
          <w:lang w:val="de-DE"/>
        </w:rPr>
        <w:t xml:space="preserve">Sinatra, M. (Ed.) </w:t>
      </w:r>
      <w:r>
        <w:t xml:space="preserve">(1997). </w:t>
      </w:r>
      <w:r>
        <w:rPr>
          <w:i/>
          <w:iCs/>
        </w:rPr>
        <w:t xml:space="preserve">L’uomo giusto al posto giusto </w:t>
      </w:r>
      <w:r>
        <w:rPr>
          <w:iCs/>
        </w:rPr>
        <w:t>(p. 89). Bari:</w:t>
      </w:r>
      <w:r>
        <w:t xml:space="preserve"> Laterza.</w:t>
      </w:r>
    </w:p>
    <w:p w:rsidR="00CD5C63" w:rsidRDefault="00671AEB">
      <w:pPr>
        <w:jc w:val="both"/>
      </w:pPr>
      <w:r>
        <w:rPr>
          <w:lang w:val="de-DE"/>
        </w:rPr>
        <w:t xml:space="preserve"> </w:t>
      </w:r>
      <w:proofErr w:type="spellStart"/>
      <w:r>
        <w:rPr>
          <w:lang w:val="de-DE"/>
        </w:rPr>
        <w:t>Paulitsch</w:t>
      </w:r>
      <w:proofErr w:type="spellEnd"/>
      <w:r>
        <w:rPr>
          <w:lang w:val="de-DE"/>
        </w:rPr>
        <w:t xml:space="preserve">, C. (2006). </w:t>
      </w:r>
      <w:proofErr w:type="spellStart"/>
      <w:r>
        <w:rPr>
          <w:i/>
        </w:rPr>
        <w:t>Psychologische</w:t>
      </w:r>
      <w:proofErr w:type="spellEnd"/>
      <w:r>
        <w:rPr>
          <w:i/>
        </w:rPr>
        <w:t xml:space="preserve"> Apparate</w:t>
      </w:r>
      <w:r>
        <w:t xml:space="preserve">. </w:t>
      </w:r>
      <w:proofErr w:type="spellStart"/>
      <w:r>
        <w:t>Bd</w:t>
      </w:r>
      <w:proofErr w:type="spellEnd"/>
      <w:r>
        <w:t xml:space="preserve">. 2 (pp. 28-30). </w:t>
      </w:r>
      <w:proofErr w:type="spellStart"/>
      <w:r>
        <w:t>Passau</w:t>
      </w:r>
      <w:proofErr w:type="spellEnd"/>
      <w:r>
        <w:t xml:space="preserve">: </w:t>
      </w:r>
      <w:proofErr w:type="spellStart"/>
      <w:r>
        <w:t>Universitätsverlag</w:t>
      </w:r>
      <w:proofErr w:type="spellEnd"/>
      <w:r>
        <w:t xml:space="preserve"> </w:t>
      </w:r>
      <w:proofErr w:type="spellStart"/>
      <w:r>
        <w:t>Passau</w:t>
      </w:r>
      <w:proofErr w:type="spellEnd"/>
      <w:r>
        <w:t>.</w:t>
      </w:r>
    </w:p>
    <w:p w:rsidR="00CD5C63" w:rsidRDefault="00671AEB">
      <w:pPr>
        <w:jc w:val="both"/>
      </w:pPr>
      <w:r>
        <w:t xml:space="preserve"> </w:t>
      </w:r>
    </w:p>
    <w:p w:rsidR="00CD5C63" w:rsidRDefault="00CD5C63">
      <w:pPr>
        <w:jc w:val="center"/>
      </w:pPr>
    </w:p>
    <w:p w:rsidR="00671AEB" w:rsidRDefault="00671AEB">
      <w:r>
        <w:rPr>
          <w:rFonts w:ascii="Arial" w:hAnsi="Arial" w:cs="Arial"/>
          <w:noProof/>
          <w:color w:val="0000FF"/>
        </w:rPr>
        <w:lastRenderedPageBreak/>
        <w:drawing>
          <wp:inline distT="0" distB="0" distL="0" distR="0" wp14:anchorId="51D1FDB2" wp14:editId="7FFE7FE9">
            <wp:extent cx="5560828" cy="3240664"/>
            <wp:effectExtent l="0" t="0" r="0" b="0"/>
            <wp:docPr id="2" name="irc_ilrp_i" descr="ANd9GcRlNN-vcwsvUSbuGOlDoSgHyZOyTHAVCXbrAm2ie9s_uFpro8hy">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i" descr="ANd9GcRlNN-vcwsvUSbuGOlDoSgHyZOyTHAVCXbrAm2ie9s_uFpro8hy"/>
                    <pic:cNvPicPr>
                      <a:picLocks noChangeAspect="1" noChangeArrowheads="1"/>
                    </pic:cNvPicPr>
                  </pic:nvPicPr>
                  <pic:blipFill>
                    <a:blip r:embed="rId6" cstate="print"/>
                    <a:srcRect/>
                    <a:stretch>
                      <a:fillRect/>
                    </a:stretch>
                  </pic:blipFill>
                  <pic:spPr bwMode="auto">
                    <a:xfrm>
                      <a:off x="0" y="0"/>
                      <a:ext cx="5579502" cy="3251547"/>
                    </a:xfrm>
                    <a:prstGeom prst="rect">
                      <a:avLst/>
                    </a:prstGeom>
                    <a:noFill/>
                    <a:ln w="9525">
                      <a:noFill/>
                      <a:miter lim="800000"/>
                      <a:headEnd/>
                      <a:tailEnd/>
                    </a:ln>
                  </pic:spPr>
                </pic:pic>
              </a:graphicData>
            </a:graphic>
          </wp:inline>
        </w:drawing>
      </w:r>
    </w:p>
    <w:p w:rsidR="00671AEB" w:rsidRDefault="00671AEB"/>
    <w:p w:rsidR="00CD5C63" w:rsidRDefault="00671AEB">
      <w:r>
        <w:rPr>
          <w:noProof/>
        </w:rPr>
        <w:drawing>
          <wp:inline distT="0" distB="0" distL="0" distR="0">
            <wp:extent cx="5792044" cy="3859618"/>
            <wp:effectExtent l="0" t="0" r="0" b="0"/>
            <wp:docPr id="1" name="Immagine 1" descr="C:\Users\Maria Sinatra\Desktop\Laspa\Foto strumenti\IMG_3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 Sinatra\Desktop\Laspa\Foto strumenti\IMG_3816.JPG"/>
                    <pic:cNvPicPr>
                      <a:picLocks noChangeAspect="1" noChangeArrowheads="1"/>
                    </pic:cNvPicPr>
                  </pic:nvPicPr>
                  <pic:blipFill>
                    <a:blip r:embed="rId7" cstate="print"/>
                    <a:srcRect/>
                    <a:stretch>
                      <a:fillRect/>
                    </a:stretch>
                  </pic:blipFill>
                  <pic:spPr bwMode="auto">
                    <a:xfrm>
                      <a:off x="0" y="0"/>
                      <a:ext cx="5800902" cy="3865520"/>
                    </a:xfrm>
                    <a:prstGeom prst="rect">
                      <a:avLst/>
                    </a:prstGeom>
                    <a:noFill/>
                    <a:ln w="9525">
                      <a:noFill/>
                      <a:miter lim="800000"/>
                      <a:headEnd/>
                      <a:tailEnd/>
                    </a:ln>
                  </pic:spPr>
                </pic:pic>
              </a:graphicData>
            </a:graphic>
          </wp:inline>
        </w:drawing>
      </w:r>
      <w:bookmarkStart w:id="0" w:name="_GoBack"/>
      <w:bookmarkEnd w:id="0"/>
    </w:p>
    <w:sectPr w:rsidR="00CD5C6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2"/>
  </w:compat>
  <w:rsids>
    <w:rsidRoot w:val="00CD5C63"/>
    <w:rsid w:val="00671AEB"/>
    <w:rsid w:val="00CD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google.it/url?sa=t&amp;rct=j&amp;q=&amp;esrc=s&amp;source=images&amp;cd=&amp;cad=rja&amp;ved=0CAQQjRw&amp;url=http://vlp.mpiwg-berlin.mpg.de/technology/search?-max%3D10%26-op_img.exportcaption%3Dall%26img.exportcaption%3DHipp%26-skip%3D40&amp;ei=MOgBU--rMYeFtAaiyoGAAw&amp;usg=AFQjCNFyfG85jIKUrxNMzMKbJnxB2KSjew&amp;bvm=bv.61535280,d.Ym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273</Words>
  <Characters>1557</Characters>
  <Application>Microsoft Office Word</Application>
  <DocSecurity>0</DocSecurity>
  <Lines>12</Lines>
  <Paragraphs>3</Paragraphs>
  <ScaleCrop>false</ScaleCrop>
  <Company>Hewlett-Packard Company</Company>
  <LinksUpToDate>false</LinksUpToDate>
  <CharactersWithSpaces>1827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Sinatra</dc:creator>
  <cp:lastModifiedBy>Processi Formativi</cp:lastModifiedBy>
  <cp:revision>5</cp:revision>
  <dcterms:created xsi:type="dcterms:W3CDTF">2019-01-25T15:32:00Z</dcterms:created>
  <dcterms:modified xsi:type="dcterms:W3CDTF">2019-01-26T21:48:00Z</dcterms:modified>
</cp:coreProperties>
</file>